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学院所有窗户安装限位器招标方案</w:t>
      </w:r>
    </w:p>
    <w:p/>
    <w:p>
      <w:pPr>
        <w:widowControl/>
        <w:spacing w:line="460" w:lineRule="exact"/>
        <w:ind w:firstLine="475"/>
        <w:jc w:val="left"/>
        <w:rPr>
          <w:rFonts w:hint="eastAsia" w:ascii="宋体" w:hAnsi="宋体" w:eastAsia="宋体" w:cs="宋体"/>
          <w:kern w:val="0"/>
          <w:sz w:val="24"/>
        </w:rPr>
      </w:pPr>
      <w:r>
        <w:rPr>
          <w:rFonts w:hint="eastAsia" w:ascii="宋体" w:hAnsi="宋体" w:eastAsia="宋体" w:cs="宋体"/>
          <w:kern w:val="0"/>
          <w:sz w:val="24"/>
        </w:rPr>
        <w:t>根据《省教育厅办公室关于进一步做好校园加装安全防护设施工作的通知》苏教办发函〔2022〕10 号要求，各高校通过加装限位器等方式提升校园安全防护条件，力争以小动作收获大成效，最大程度减少校园高坠事件发生。自4 月起，实行工作月报制，每月25 日前填写《高校校园加装安全防护设施情况统计月报表》，确保在2022年秋学期开学前完成安装。保卫处根据通知要求，在得到学院领导同意的基础上，决定对学院所有建筑物二楼以上窗户需要安装限位器。具体要求如下：</w:t>
      </w:r>
    </w:p>
    <w:p>
      <w:pPr>
        <w:widowControl/>
        <w:spacing w:line="460" w:lineRule="exact"/>
        <w:ind w:firstLine="475"/>
        <w:jc w:val="left"/>
        <w:rPr>
          <w:rFonts w:hint="eastAsia" w:ascii="宋体" w:hAnsi="宋体" w:eastAsia="宋体" w:cs="宋体"/>
          <w:kern w:val="0"/>
          <w:sz w:val="24"/>
        </w:rPr>
      </w:pPr>
      <w:r>
        <w:rPr>
          <w:rFonts w:hint="eastAsia" w:ascii="宋体" w:hAnsi="宋体" w:eastAsia="宋体" w:cs="宋体"/>
          <w:kern w:val="0"/>
          <w:sz w:val="24"/>
        </w:rPr>
        <w:t>一、施工单位必须有防护栏安装资质（营业执照上有该项目）。</w:t>
      </w:r>
    </w:p>
    <w:p>
      <w:pPr>
        <w:widowControl/>
        <w:spacing w:line="460" w:lineRule="exact"/>
        <w:ind w:firstLine="475"/>
        <w:jc w:val="left"/>
        <w:rPr>
          <w:rFonts w:hint="eastAsia" w:ascii="宋体" w:hAnsi="宋体" w:eastAsia="宋体" w:cs="宋体"/>
          <w:kern w:val="0"/>
          <w:sz w:val="24"/>
        </w:rPr>
      </w:pPr>
      <w:r>
        <w:rPr>
          <w:rFonts w:hint="eastAsia" w:ascii="宋体" w:hAnsi="宋体" w:eastAsia="宋体" w:cs="宋体"/>
          <w:kern w:val="0"/>
          <w:sz w:val="24"/>
        </w:rPr>
        <w:t>二、施工方法：</w:t>
      </w:r>
    </w:p>
    <w:p>
      <w:pPr>
        <w:widowControl/>
        <w:spacing w:line="460" w:lineRule="exact"/>
        <w:ind w:firstLine="475"/>
        <w:jc w:val="left"/>
        <w:rPr>
          <w:rFonts w:hint="eastAsia" w:ascii="宋体" w:hAnsi="宋体" w:eastAsia="宋体" w:cs="宋体"/>
          <w:kern w:val="0"/>
          <w:sz w:val="24"/>
        </w:rPr>
      </w:pPr>
      <w:r>
        <w:rPr>
          <w:rFonts w:hint="eastAsia" w:ascii="宋体" w:hAnsi="宋体" w:eastAsia="宋体" w:cs="宋体"/>
          <w:kern w:val="0"/>
          <w:sz w:val="24"/>
        </w:rPr>
        <w:t>1.两扇或三扇窗户先固定一扇，再固定其他窗户，确保所有窗户只能有一扇窗户打开20公分；</w:t>
      </w:r>
    </w:p>
    <w:p>
      <w:pPr>
        <w:widowControl/>
        <w:spacing w:line="460" w:lineRule="exact"/>
        <w:ind w:firstLine="475"/>
        <w:jc w:val="left"/>
        <w:rPr>
          <w:rFonts w:hint="eastAsia" w:ascii="宋体" w:hAnsi="宋体" w:eastAsia="宋体" w:cs="宋体"/>
          <w:kern w:val="0"/>
          <w:sz w:val="24"/>
        </w:rPr>
      </w:pPr>
      <w:r>
        <w:rPr>
          <w:rFonts w:hint="eastAsia" w:ascii="宋体" w:hAnsi="宋体" w:eastAsia="宋体" w:cs="宋体"/>
          <w:kern w:val="0"/>
          <w:sz w:val="24"/>
        </w:rPr>
        <w:t>2.移动窗户先打孔，将不锈钢螺丝（20mmx6mm）加上不锈钢套管（15mmx10mm）穿过孔，焊接固定；</w:t>
      </w:r>
    </w:p>
    <w:p>
      <w:pPr>
        <w:widowControl/>
        <w:spacing w:line="460" w:lineRule="exact"/>
        <w:ind w:firstLine="475"/>
        <w:jc w:val="left"/>
        <w:rPr>
          <w:rFonts w:hint="eastAsia" w:ascii="宋体" w:hAnsi="宋体" w:eastAsia="宋体" w:cs="宋体"/>
          <w:kern w:val="0"/>
          <w:sz w:val="24"/>
        </w:rPr>
      </w:pPr>
      <w:r>
        <w:rPr>
          <w:rFonts w:hint="eastAsia" w:ascii="宋体" w:hAnsi="宋体" w:eastAsia="宋体" w:cs="宋体"/>
          <w:kern w:val="0"/>
          <w:sz w:val="24"/>
        </w:rPr>
        <w:t>3.推窗用不锈钢推拉限位器（150mmx15mm）直接固定，打开宽度20公分。</w:t>
      </w:r>
    </w:p>
    <w:p>
      <w:pPr>
        <w:widowControl/>
        <w:spacing w:line="460" w:lineRule="exact"/>
        <w:ind w:firstLine="475"/>
        <w:jc w:val="left"/>
        <w:rPr>
          <w:rFonts w:hint="eastAsia" w:ascii="宋体" w:hAnsi="宋体" w:eastAsia="宋体" w:cs="宋体"/>
          <w:kern w:val="0"/>
          <w:sz w:val="24"/>
        </w:rPr>
      </w:pPr>
      <w:r>
        <w:rPr>
          <w:rFonts w:hint="eastAsia" w:ascii="宋体" w:hAnsi="宋体" w:eastAsia="宋体" w:cs="宋体"/>
          <w:kern w:val="0"/>
          <w:sz w:val="24"/>
        </w:rPr>
        <w:t>三、招标按照安装5300个限位器，4.5万元为基准，超过或不足根据中标价按实结算，推窗和移动窗价格相同，不再单独报价。</w:t>
      </w:r>
    </w:p>
    <w:p>
      <w:pPr>
        <w:widowControl/>
        <w:spacing w:line="460" w:lineRule="exact"/>
        <w:ind w:firstLine="475"/>
        <w:jc w:val="left"/>
        <w:rPr>
          <w:rFonts w:hint="eastAsia" w:ascii="宋体" w:hAnsi="宋体" w:eastAsia="宋体" w:cs="宋体"/>
          <w:kern w:val="0"/>
          <w:sz w:val="24"/>
        </w:rPr>
      </w:pPr>
      <w:r>
        <w:rPr>
          <w:rFonts w:hint="eastAsia" w:ascii="宋体" w:hAnsi="宋体" w:eastAsia="宋体" w:cs="宋体"/>
          <w:kern w:val="0"/>
          <w:sz w:val="24"/>
        </w:rPr>
        <w:t>四、施工完成验收合格后，一次付款95%，尾款一年后结清。</w:t>
      </w:r>
    </w:p>
    <w:p>
      <w:pPr>
        <w:widowControl/>
        <w:spacing w:line="460" w:lineRule="exact"/>
        <w:ind w:firstLine="475"/>
        <w:jc w:val="left"/>
        <w:rPr>
          <w:rFonts w:hint="eastAsia" w:ascii="宋体" w:hAnsi="宋体" w:eastAsia="宋体" w:cs="宋体"/>
          <w:kern w:val="0"/>
          <w:sz w:val="24"/>
        </w:rPr>
      </w:pPr>
      <w:r>
        <w:rPr>
          <w:rFonts w:hint="eastAsia" w:ascii="宋体" w:hAnsi="宋体" w:eastAsia="宋体" w:cs="宋体"/>
          <w:kern w:val="0"/>
          <w:sz w:val="24"/>
        </w:rPr>
        <w:t>五、一年内损坏的限位器施工单位及时到场维修。</w:t>
      </w:r>
    </w:p>
    <w:p>
      <w:pPr>
        <w:widowControl/>
        <w:spacing w:line="460" w:lineRule="exact"/>
        <w:ind w:firstLine="475"/>
        <w:jc w:val="left"/>
        <w:rPr>
          <w:rFonts w:hint="eastAsia" w:ascii="宋体" w:hAnsi="宋体" w:eastAsia="宋体" w:cs="宋体"/>
          <w:kern w:val="0"/>
          <w:sz w:val="24"/>
        </w:rPr>
      </w:pPr>
    </w:p>
    <w:p>
      <w:pPr>
        <w:widowControl/>
        <w:spacing w:line="460" w:lineRule="exact"/>
        <w:ind w:firstLine="475"/>
        <w:jc w:val="left"/>
        <w:rPr>
          <w:rFonts w:hint="eastAsia" w:ascii="宋体" w:hAnsi="宋体" w:eastAsia="宋体" w:cs="宋体"/>
          <w:kern w:val="0"/>
          <w:sz w:val="24"/>
        </w:rPr>
      </w:pPr>
    </w:p>
    <w:p>
      <w:pPr>
        <w:widowControl/>
        <w:spacing w:line="460" w:lineRule="exact"/>
        <w:ind w:firstLine="475"/>
        <w:jc w:val="right"/>
        <w:rPr>
          <w:rFonts w:hint="eastAsia" w:ascii="宋体" w:hAnsi="宋体" w:eastAsia="宋体" w:cs="宋体"/>
          <w:kern w:val="0"/>
          <w:sz w:val="24"/>
        </w:rPr>
      </w:pPr>
      <w:r>
        <w:rPr>
          <w:rFonts w:hint="eastAsia" w:ascii="宋体" w:hAnsi="宋体" w:eastAsia="宋体" w:cs="宋体"/>
          <w:kern w:val="0"/>
          <w:sz w:val="24"/>
        </w:rPr>
        <w:t>保卫处</w:t>
      </w:r>
    </w:p>
    <w:p>
      <w:pPr>
        <w:widowControl/>
        <w:spacing w:line="460" w:lineRule="exact"/>
        <w:ind w:firstLine="475"/>
        <w:jc w:val="right"/>
        <w:rPr>
          <w:rFonts w:hint="eastAsia" w:ascii="宋体" w:hAnsi="宋体" w:eastAsia="宋体" w:cs="宋体"/>
          <w:kern w:val="0"/>
          <w:sz w:val="24"/>
        </w:rPr>
      </w:pPr>
      <w:r>
        <w:rPr>
          <w:rFonts w:hint="eastAsia" w:ascii="宋体" w:hAnsi="宋体" w:eastAsia="宋体" w:cs="宋体"/>
          <w:kern w:val="0"/>
          <w:sz w:val="24"/>
        </w:rPr>
        <w:t>2022年4月18日</w:t>
      </w:r>
    </w:p>
    <w:p>
      <w:pPr>
        <w:widowControl/>
        <w:spacing w:line="460" w:lineRule="exact"/>
        <w:ind w:firstLine="475"/>
        <w:jc w:val="right"/>
        <w:rPr>
          <w:rFonts w:hint="eastAsia" w:ascii="宋体" w:hAnsi="宋体" w:eastAsia="宋体" w:cs="宋体"/>
          <w:kern w:val="0"/>
          <w:sz w:val="24"/>
        </w:rPr>
      </w:pPr>
    </w:p>
    <w:p>
      <w:pPr>
        <w:ind w:firstLine="4935" w:firstLineChars="2350"/>
        <w:rPr>
          <w:rFonts w:hint="eastAsia"/>
        </w:rPr>
      </w:pPr>
    </w:p>
    <w:p>
      <w:pPr>
        <w:ind w:firstLine="4935" w:firstLineChars="2350"/>
        <w:rPr>
          <w:rFonts w:hint="eastAsia"/>
        </w:rPr>
      </w:pPr>
    </w:p>
    <w:p>
      <w:pPr>
        <w:ind w:firstLine="4935" w:firstLineChars="2350"/>
        <w:rPr>
          <w:rFonts w:hint="eastAsia"/>
        </w:rPr>
      </w:pPr>
    </w:p>
    <w:p>
      <w:pPr>
        <w:ind w:firstLine="4935" w:firstLineChars="2350"/>
        <w:rPr>
          <w:rFonts w:hint="eastAsia"/>
        </w:rPr>
      </w:pPr>
    </w:p>
    <w:p>
      <w:pPr>
        <w:ind w:firstLine="4935" w:firstLineChars="2350"/>
        <w:rPr>
          <w:rFonts w:hint="eastAsia"/>
        </w:rPr>
      </w:pPr>
    </w:p>
    <w:p>
      <w:pPr>
        <w:ind w:firstLine="4935" w:firstLineChars="2350"/>
        <w:rPr>
          <w:rFonts w:hint="eastAsia"/>
        </w:rPr>
      </w:pPr>
    </w:p>
    <w:p>
      <w:pPr>
        <w:rPr>
          <w:rFonts w:hint="eastAsia"/>
        </w:rPr>
      </w:pPr>
    </w:p>
    <w:p>
      <w:pPr>
        <w:ind w:firstLine="4935" w:firstLineChars="2350"/>
        <w:rPr>
          <w:rFonts w:hint="eastAsia"/>
        </w:rPr>
      </w:pPr>
    </w:p>
    <w:p>
      <w:pPr>
        <w:ind w:firstLine="4935" w:firstLineChars="2350"/>
        <w:rPr>
          <w:rFonts w:hint="eastAsia"/>
        </w:rPr>
      </w:pPr>
    </w:p>
    <w:p>
      <w:pPr>
        <w:widowControl/>
        <w:spacing w:line="460" w:lineRule="exact"/>
        <w:jc w:val="center"/>
        <w:rPr>
          <w:rFonts w:ascii="宋体" w:hAnsi="宋体" w:eastAsia="宋体" w:cs="宋体"/>
          <w:kern w:val="0"/>
          <w:sz w:val="32"/>
          <w:szCs w:val="32"/>
        </w:rPr>
      </w:pPr>
      <w:r>
        <w:rPr>
          <w:rFonts w:hint="eastAsia" w:ascii="宋体" w:hAnsi="宋体" w:eastAsia="宋体" w:cs="宋体"/>
          <w:b/>
          <w:bCs/>
          <w:kern w:val="0"/>
          <w:sz w:val="32"/>
          <w:szCs w:val="32"/>
        </w:rPr>
        <w:t>承诺函</w:t>
      </w:r>
    </w:p>
    <w:p>
      <w:pPr>
        <w:widowControl/>
        <w:spacing w:line="460" w:lineRule="exact"/>
        <w:ind w:firstLine="418"/>
        <w:jc w:val="center"/>
        <w:rPr>
          <w:rFonts w:ascii="宋体" w:hAnsi="宋体" w:eastAsia="宋体" w:cs="宋体"/>
          <w:kern w:val="0"/>
          <w:szCs w:val="21"/>
        </w:rPr>
      </w:pPr>
    </w:p>
    <w:p>
      <w:pPr>
        <w:widowControl/>
        <w:spacing w:line="460" w:lineRule="exact"/>
        <w:jc w:val="left"/>
        <w:rPr>
          <w:rFonts w:ascii="宋体" w:hAnsi="宋体" w:eastAsia="宋体" w:cs="宋体"/>
          <w:kern w:val="0"/>
          <w:szCs w:val="21"/>
        </w:rPr>
      </w:pPr>
      <w:r>
        <w:rPr>
          <w:rFonts w:hint="eastAsia" w:ascii="宋体" w:hAnsi="宋体" w:eastAsia="宋体" w:cs="宋体"/>
          <w:b/>
          <w:bCs/>
          <w:kern w:val="0"/>
          <w:sz w:val="24"/>
        </w:rPr>
        <w:t>致：</w:t>
      </w:r>
      <w:r>
        <w:rPr>
          <w:rFonts w:hint="eastAsia" w:ascii="宋体" w:hAnsi="宋体" w:eastAsia="宋体" w:cs="宋体"/>
          <w:b/>
          <w:bCs/>
          <w:kern w:val="0"/>
          <w:sz w:val="24"/>
          <w:u w:val="single"/>
        </w:rPr>
        <w:t>(招标人名称)</w:t>
      </w:r>
    </w:p>
    <w:p>
      <w:pPr>
        <w:widowControl/>
        <w:spacing w:line="460" w:lineRule="exact"/>
        <w:ind w:firstLine="662"/>
        <w:jc w:val="left"/>
        <w:rPr>
          <w:rFonts w:ascii="宋体" w:hAnsi="宋体" w:eastAsia="宋体" w:cs="宋体"/>
          <w:kern w:val="0"/>
          <w:szCs w:val="21"/>
        </w:rPr>
      </w:pPr>
    </w:p>
    <w:p>
      <w:pPr>
        <w:widowControl/>
        <w:spacing w:line="460" w:lineRule="exact"/>
        <w:ind w:firstLine="662"/>
        <w:jc w:val="left"/>
        <w:rPr>
          <w:rFonts w:ascii="宋体" w:hAnsi="宋体" w:eastAsia="宋体" w:cs="宋体"/>
          <w:kern w:val="0"/>
          <w:szCs w:val="21"/>
        </w:rPr>
      </w:pPr>
      <w:r>
        <w:rPr>
          <w:rFonts w:hint="eastAsia" w:ascii="宋体" w:hAnsi="宋体" w:eastAsia="宋体" w:cs="宋体"/>
          <w:kern w:val="0"/>
          <w:sz w:val="24"/>
        </w:rPr>
        <w:t>本公司愿意参加贵方组织实施的</w:t>
      </w:r>
      <w:r>
        <w:rPr>
          <w:rFonts w:hint="eastAsia" w:ascii="宋体" w:hAnsi="宋体" w:eastAsia="宋体" w:cs="宋体"/>
          <w:kern w:val="0"/>
          <w:sz w:val="24"/>
          <w:u w:val="single"/>
        </w:rPr>
        <w:t xml:space="preserve">                       </w:t>
      </w:r>
      <w:r>
        <w:rPr>
          <w:rFonts w:hint="eastAsia" w:ascii="宋体" w:hAnsi="宋体" w:eastAsia="宋体" w:cs="宋体"/>
          <w:kern w:val="0"/>
          <w:sz w:val="24"/>
        </w:rPr>
        <w:t>项目的采购活动。本公司承诺：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1、本公司依法缴纳税收和社会保障资金；</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2、本公司参加采购活动前二年内，在经营活动中无重大违法记录，无不良行为记录，无其他法律、行政法规规定的禁止参与招投标活动的行为；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3、本公司提交的投标文件中所有关于投标人资格的文件、证明和陈述均是真实的、准确的，并承诺在中标后提供投标文件中所有资质的原件备查，如贵校发现我方有虚假</w:t>
      </w:r>
      <w:r>
        <w:rPr>
          <w:rFonts w:hint="eastAsia" w:ascii="宋体" w:hAnsi="宋体" w:eastAsia="宋体" w:cs="宋体"/>
          <w:color w:val="000000"/>
          <w:kern w:val="0"/>
          <w:sz w:val="24"/>
        </w:rPr>
        <w:t>资料，可做废标处理。</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4、本公司承诺中标后所供产品与投标文件中的品牌、型号规格一致，否则我们愿意承担一切经济与法律上的责任。</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460" w:lineRule="exact"/>
        <w:ind w:firstLine="475"/>
        <w:jc w:val="left"/>
        <w:rPr>
          <w:rFonts w:ascii="宋体" w:hAnsi="宋体" w:eastAsia="宋体" w:cs="宋体"/>
          <w:kern w:val="0"/>
          <w:szCs w:val="21"/>
        </w:rPr>
      </w:pP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若与真实情况不符，本公司愿意承担由此而产生的一切后果。</w:t>
      </w:r>
    </w:p>
    <w:p>
      <w:pPr>
        <w:widowControl/>
        <w:spacing w:line="460" w:lineRule="exact"/>
        <w:ind w:firstLine="418"/>
        <w:jc w:val="left"/>
        <w:rPr>
          <w:rFonts w:ascii="宋体" w:hAnsi="宋体" w:eastAsia="宋体" w:cs="宋体"/>
          <w:kern w:val="0"/>
          <w:szCs w:val="21"/>
        </w:rPr>
      </w:pPr>
    </w:p>
    <w:p>
      <w:pPr>
        <w:widowControl/>
        <w:spacing w:line="460" w:lineRule="exact"/>
        <w:ind w:firstLine="418"/>
        <w:jc w:val="left"/>
        <w:rPr>
          <w:rFonts w:ascii="宋体" w:hAnsi="宋体" w:eastAsia="宋体" w:cs="宋体"/>
          <w:kern w:val="0"/>
          <w:szCs w:val="21"/>
        </w:rPr>
      </w:pPr>
      <w:r>
        <w:rPr>
          <w:rFonts w:hint="eastAsia" w:ascii="宋体" w:hAnsi="宋体" w:eastAsia="宋体" w:cs="宋体"/>
          <w:kern w:val="0"/>
          <w:sz w:val="24"/>
        </w:rPr>
        <w:t>法定代表人或代理人（签字或盖章）：</w:t>
      </w:r>
    </w:p>
    <w:p>
      <w:pPr>
        <w:widowControl/>
        <w:spacing w:line="460" w:lineRule="exact"/>
        <w:ind w:left="1699" w:firstLine="432"/>
        <w:jc w:val="left"/>
        <w:rPr>
          <w:rFonts w:ascii="宋体" w:hAnsi="宋体" w:eastAsia="宋体" w:cs="宋体"/>
          <w:kern w:val="0"/>
          <w:szCs w:val="21"/>
        </w:rPr>
      </w:pPr>
      <w:r>
        <w:rPr>
          <w:rFonts w:hint="eastAsia" w:ascii="宋体" w:hAnsi="宋体" w:eastAsia="宋体" w:cs="宋体"/>
          <w:kern w:val="0"/>
          <w:sz w:val="24"/>
        </w:rPr>
        <w:t>投标人（盖章）：</w:t>
      </w:r>
    </w:p>
    <w:p>
      <w:pPr>
        <w:widowControl/>
        <w:spacing w:line="460" w:lineRule="exact"/>
        <w:ind w:firstLine="418"/>
        <w:jc w:val="left"/>
        <w:rPr>
          <w:rFonts w:ascii="宋体" w:hAnsi="宋体" w:eastAsia="宋体" w:cs="宋体"/>
          <w:kern w:val="0"/>
          <w:szCs w:val="21"/>
        </w:rPr>
      </w:pPr>
    </w:p>
    <w:p>
      <w:pPr>
        <w:widowControl/>
        <w:spacing w:line="460" w:lineRule="exact"/>
        <w:ind w:left="3514" w:firstLine="1152"/>
        <w:jc w:val="right"/>
        <w:rPr>
          <w:rFonts w:ascii="宋体" w:hAnsi="宋体" w:eastAsia="宋体" w:cs="宋体"/>
          <w:kern w:val="0"/>
          <w:szCs w:val="21"/>
        </w:rPr>
      </w:pPr>
      <w:r>
        <w:rPr>
          <w:rFonts w:hint="eastAsia" w:ascii="宋体" w:hAnsi="宋体" w:eastAsia="宋体" w:cs="宋体"/>
          <w:kern w:val="0"/>
          <w:sz w:val="24"/>
        </w:rPr>
        <w:t>年  月 日</w:t>
      </w:r>
    </w:p>
    <w:p>
      <w:pPr>
        <w:spacing w:line="360" w:lineRule="auto"/>
        <w:ind w:firstLine="480" w:firstLineChars="200"/>
        <w:rPr>
          <w:rFonts w:ascii="宋体" w:hAnsi="宋体" w:eastAsia="宋体" w:cs="宋体"/>
          <w:bCs/>
          <w:kern w:val="0"/>
          <w:sz w:val="24"/>
          <w:szCs w:val="72"/>
        </w:rPr>
      </w:pPr>
    </w:p>
    <w:p>
      <w:pPr>
        <w:widowControl/>
        <w:ind w:firstLine="42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br w:type="page"/>
      </w:r>
    </w:p>
    <w:p>
      <w:pPr>
        <w:pStyle w:val="3"/>
        <w:spacing w:line="540" w:lineRule="exact"/>
        <w:jc w:val="center"/>
        <w:rPr>
          <w:rFonts w:ascii="宋体" w:hAnsi="宋体" w:eastAsia="宋体" w:cs="宋体"/>
          <w:szCs w:val="32"/>
        </w:rPr>
      </w:pPr>
      <w:bookmarkStart w:id="0" w:name="_Toc484545556"/>
      <w:r>
        <w:rPr>
          <w:rFonts w:hint="eastAsia" w:ascii="宋体" w:hAnsi="宋体" w:eastAsia="宋体" w:cs="宋体"/>
          <w:szCs w:val="32"/>
        </w:rPr>
        <w:t>投标书</w:t>
      </w:r>
      <w:bookmarkEnd w:id="0"/>
    </w:p>
    <w:p>
      <w:pPr>
        <w:spacing w:line="540" w:lineRule="exact"/>
        <w:ind w:left="426" w:hanging="426"/>
        <w:rPr>
          <w:rFonts w:ascii="宋体" w:hAnsi="宋体" w:eastAsia="宋体" w:cs="宋体"/>
          <w:sz w:val="24"/>
        </w:rPr>
      </w:pPr>
      <w:r>
        <w:rPr>
          <w:rFonts w:hint="eastAsia" w:ascii="宋体" w:hAnsi="宋体" w:eastAsia="宋体" w:cs="宋体"/>
          <w:sz w:val="28"/>
          <w:u w:val="single"/>
        </w:rPr>
        <w:t xml:space="preserve">                          ：</w:t>
      </w:r>
      <w:r>
        <w:rPr>
          <w:rFonts w:hint="eastAsia" w:ascii="宋体" w:hAnsi="宋体" w:eastAsia="宋体" w:cs="宋体"/>
          <w:sz w:val="24"/>
        </w:rPr>
        <w:t>（招标人名称）</w:t>
      </w:r>
    </w:p>
    <w:p>
      <w:pPr>
        <w:snapToGrid w:val="0"/>
        <w:spacing w:line="540" w:lineRule="exact"/>
        <w:ind w:firstLine="420"/>
        <w:rPr>
          <w:rFonts w:hint="eastAsia" w:ascii="宋体" w:hAnsi="宋体" w:eastAsia="宋体" w:cs="宋体"/>
          <w:sz w:val="24"/>
          <w:lang w:eastAsia="zh-CN"/>
        </w:rPr>
      </w:pPr>
      <w:r>
        <w:rPr>
          <w:rFonts w:hint="eastAsia" w:ascii="宋体" w:hAnsi="宋体" w:eastAsia="宋体" w:cs="宋体"/>
          <w:b/>
          <w:bCs/>
          <w:kern w:val="0"/>
          <w:sz w:val="24"/>
        </w:rPr>
        <w:t>我公司于  年   月  日收到贵单位</w:t>
      </w:r>
      <w:r>
        <w:rPr>
          <w:rFonts w:hint="eastAsia" w:ascii="宋体" w:hAnsi="宋体" w:eastAsia="宋体" w:cs="宋体"/>
          <w:b/>
          <w:bCs/>
          <w:kern w:val="0"/>
          <w:sz w:val="24"/>
          <w:u w:val="single"/>
        </w:rPr>
        <w:t xml:space="preserve">          </w:t>
      </w:r>
      <w:r>
        <w:rPr>
          <w:rFonts w:hint="eastAsia" w:ascii="宋体" w:hAnsi="宋体" w:eastAsia="宋体" w:cs="宋体"/>
          <w:b/>
          <w:bCs/>
          <w:color w:val="000000"/>
          <w:kern w:val="0"/>
          <w:sz w:val="24"/>
        </w:rPr>
        <w:t>招</w:t>
      </w:r>
      <w:r>
        <w:rPr>
          <w:rFonts w:hint="eastAsia" w:ascii="宋体" w:hAnsi="宋体" w:eastAsia="宋体" w:cs="宋体"/>
          <w:b/>
          <w:bCs/>
          <w:kern w:val="0"/>
          <w:sz w:val="24"/>
        </w:rPr>
        <w:t>标文件，经过仔细分析和研究，对招标文件条款全部确认。</w:t>
      </w:r>
      <w:r>
        <w:rPr>
          <w:rFonts w:hint="eastAsia" w:ascii="宋体" w:hAnsi="宋体" w:eastAsia="宋体" w:cs="宋体"/>
          <w:sz w:val="24"/>
        </w:rPr>
        <w:t>我们兹以：</w:t>
      </w:r>
      <w:r>
        <w:rPr>
          <w:rFonts w:hint="eastAsia" w:ascii="宋体" w:hAnsi="宋体" w:eastAsia="宋体" w:cs="宋体"/>
          <w:sz w:val="24"/>
          <w:lang w:eastAsia="zh-CN"/>
        </w:rPr>
        <w:t>单价：</w:t>
      </w:r>
      <w:r>
        <w:rPr>
          <w:rFonts w:hint="eastAsia" w:ascii="宋体" w:hAnsi="宋体" w:eastAsia="宋体" w:cs="宋体"/>
          <w:sz w:val="24"/>
        </w:rPr>
        <w:t>人民币：</w:t>
      </w:r>
      <w:r>
        <w:rPr>
          <w:rFonts w:hint="eastAsia" w:ascii="宋体" w:hAnsi="宋体" w:eastAsia="宋体" w:cs="宋体"/>
          <w:sz w:val="24"/>
          <w:u w:val="single"/>
        </w:rPr>
        <w:t xml:space="preserve">                </w:t>
      </w:r>
    </w:p>
    <w:p>
      <w:pPr>
        <w:snapToGrid w:val="0"/>
        <w:spacing w:line="540" w:lineRule="exact"/>
        <w:ind w:firstLine="420"/>
        <w:rPr>
          <w:rFonts w:ascii="宋体" w:hAnsi="宋体" w:eastAsia="宋体" w:cs="宋体"/>
          <w:sz w:val="24"/>
        </w:rPr>
      </w:pPr>
      <w:r>
        <w:rPr>
          <w:rFonts w:hint="eastAsia" w:ascii="宋体" w:hAnsi="宋体" w:eastAsia="宋体" w:cs="宋体"/>
          <w:sz w:val="24"/>
          <w:lang w:eastAsia="zh-CN"/>
        </w:rPr>
        <w:t>总价：</w:t>
      </w:r>
      <w:bookmarkStart w:id="2" w:name="_GoBack"/>
      <w:bookmarkEnd w:id="2"/>
      <w:r>
        <w:rPr>
          <w:rFonts w:hint="eastAsia" w:ascii="宋体" w:hAnsi="宋体" w:eastAsia="宋体" w:cs="宋体"/>
          <w:sz w:val="24"/>
        </w:rPr>
        <w:t>人民币：</w:t>
      </w:r>
      <w:r>
        <w:rPr>
          <w:rFonts w:hint="eastAsia" w:ascii="宋体" w:hAnsi="宋体" w:eastAsia="宋体" w:cs="宋体"/>
          <w:sz w:val="24"/>
          <w:u w:val="single"/>
        </w:rPr>
        <w:t xml:space="preserve">                </w:t>
      </w:r>
      <w:r>
        <w:rPr>
          <w:rFonts w:hint="eastAsia" w:ascii="宋体" w:hAnsi="宋体" w:eastAsia="宋体" w:cs="宋体"/>
          <w:sz w:val="24"/>
        </w:rPr>
        <w:t>，大  写：</w:t>
      </w:r>
      <w:r>
        <w:rPr>
          <w:rFonts w:hint="eastAsia" w:ascii="宋体" w:hAnsi="宋体" w:eastAsia="宋体" w:cs="宋体"/>
          <w:sz w:val="24"/>
          <w:u w:val="single"/>
        </w:rPr>
        <w:t xml:space="preserve">               </w:t>
      </w:r>
      <w:r>
        <w:rPr>
          <w:rFonts w:hint="eastAsia" w:ascii="宋体" w:hAnsi="宋体" w:eastAsia="宋体" w:cs="宋体"/>
          <w:sz w:val="24"/>
        </w:rPr>
        <w:t>元整的投标价格、技术规范和要求以及其它构成合同文件组成部分的条件和要求承揽上述项目的课程及材料的运输、保险、交付、验收、技术服务和质量保修责任。</w:t>
      </w:r>
    </w:p>
    <w:p>
      <w:pPr>
        <w:snapToGrid w:val="0"/>
        <w:spacing w:line="540" w:lineRule="exact"/>
        <w:ind w:firstLine="420"/>
        <w:rPr>
          <w:rFonts w:ascii="宋体" w:hAnsi="宋体" w:eastAsia="宋体" w:cs="宋体"/>
          <w:sz w:val="24"/>
        </w:rPr>
      </w:pPr>
      <w:r>
        <w:rPr>
          <w:rFonts w:hint="eastAsia" w:ascii="宋体" w:hAnsi="宋体" w:eastAsia="宋体" w:cs="宋体"/>
          <w:sz w:val="24"/>
        </w:rPr>
        <w:t>我公司有资格和能力承担该项目的供货、技术服务等工作，如我公司中标，愿意接受该招标文件中的各项内容。</w:t>
      </w:r>
    </w:p>
    <w:p>
      <w:pPr>
        <w:snapToGrid w:val="0"/>
        <w:spacing w:line="540" w:lineRule="exact"/>
        <w:ind w:firstLine="420"/>
        <w:rPr>
          <w:rFonts w:ascii="宋体" w:hAnsi="宋体" w:eastAsia="宋体" w:cs="宋体"/>
          <w:sz w:val="24"/>
        </w:rPr>
      </w:pPr>
      <w:r>
        <w:rPr>
          <w:rFonts w:hint="eastAsia" w:ascii="宋体" w:hAnsi="宋体" w:eastAsia="宋体" w:cs="宋体"/>
          <w:sz w:val="24"/>
        </w:rPr>
        <w:t>同意该招标文件作为合同附件，与合同具有同等法律效力。</w:t>
      </w:r>
    </w:p>
    <w:p>
      <w:pPr>
        <w:snapToGrid w:val="0"/>
        <w:spacing w:line="540" w:lineRule="exact"/>
        <w:ind w:firstLine="420"/>
        <w:rPr>
          <w:rFonts w:ascii="宋体" w:hAnsi="宋体" w:eastAsia="宋体" w:cs="宋体"/>
          <w:sz w:val="24"/>
        </w:rPr>
      </w:pPr>
      <w:r>
        <w:rPr>
          <w:rFonts w:hint="eastAsia" w:ascii="宋体" w:hAnsi="宋体" w:eastAsia="宋体" w:cs="宋体"/>
          <w:sz w:val="24"/>
        </w:rPr>
        <w:t>如果我们的投标书被接纳，我们保证在签订合同后，积极配合招标方的工作安排，按招标方的耗材使用计划要求，保证按时供货。</w:t>
      </w:r>
    </w:p>
    <w:p>
      <w:pPr>
        <w:snapToGrid w:val="0"/>
        <w:spacing w:line="540" w:lineRule="exact"/>
        <w:ind w:firstLine="420"/>
        <w:rPr>
          <w:rFonts w:ascii="宋体" w:hAnsi="宋体" w:eastAsia="宋体" w:cs="宋体"/>
          <w:sz w:val="24"/>
        </w:rPr>
      </w:pPr>
      <w:r>
        <w:rPr>
          <w:rFonts w:hint="eastAsia" w:ascii="宋体" w:hAnsi="宋体" w:eastAsia="宋体" w:cs="宋体"/>
          <w:sz w:val="24"/>
        </w:rPr>
        <w:t>我们不会把本投标价格告知其它任何第三方。</w:t>
      </w:r>
    </w:p>
    <w:p>
      <w:pPr>
        <w:snapToGrid w:val="0"/>
        <w:spacing w:line="540" w:lineRule="exact"/>
        <w:ind w:firstLine="420"/>
        <w:rPr>
          <w:rFonts w:ascii="宋体" w:hAnsi="宋体" w:eastAsia="宋体" w:cs="宋体"/>
          <w:sz w:val="24"/>
        </w:rPr>
      </w:pPr>
      <w:r>
        <w:rPr>
          <w:rFonts w:hint="eastAsia" w:ascii="宋体" w:hAnsi="宋体" w:eastAsia="宋体" w:cs="宋体"/>
          <w:sz w:val="24"/>
        </w:rPr>
        <w:t>法人及法人代表对合同条件和实施合同承担责任，并在授权书中以及在投标书和确认函（如果中标）中作相应的声明。</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r>
        <w:rPr>
          <w:rFonts w:hint="eastAsia" w:ascii="宋体" w:hAnsi="宋体" w:eastAsia="宋体" w:cs="宋体"/>
          <w:sz w:val="24"/>
        </w:rPr>
        <w:t>法人代表签字：       （公司盖章）</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r>
        <w:rPr>
          <w:rFonts w:hint="eastAsia" w:ascii="宋体" w:hAnsi="宋体" w:eastAsia="宋体" w:cs="宋体"/>
          <w:sz w:val="24"/>
        </w:rPr>
        <w:t>被授权人签字：       </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p>
    <w:p>
      <w:pPr>
        <w:snapToGrid w:val="0"/>
        <w:spacing w:line="540" w:lineRule="exact"/>
        <w:ind w:firstLine="420"/>
        <w:jc w:val="left"/>
        <w:rPr>
          <w:rFonts w:ascii="宋体" w:hAnsi="宋体" w:eastAsia="宋体" w:cs="宋体"/>
          <w:sz w:val="24"/>
        </w:rPr>
      </w:pPr>
      <w:r>
        <w:rPr>
          <w:rFonts w:hint="eastAsia" w:ascii="宋体" w:hAnsi="宋体" w:eastAsia="宋体" w:cs="宋体"/>
          <w:sz w:val="24"/>
        </w:rPr>
        <w:t>年    月    日</w:t>
      </w:r>
      <w:bookmarkStart w:id="1" w:name="_Toc447712226"/>
    </w:p>
    <w:bookmarkEnd w:id="1"/>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0D"/>
    <w:rsid w:val="0060241B"/>
    <w:rsid w:val="00676F0D"/>
    <w:rsid w:val="008A1BE0"/>
    <w:rsid w:val="00B64A88"/>
    <w:rsid w:val="00EE0643"/>
    <w:rsid w:val="18E3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4"/>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widowControl w:val="0"/>
      <w:spacing w:line="240" w:lineRule="atLeast"/>
      <w:ind w:right="-159" w:firstLine="246" w:firstLineChars="100"/>
      <w:jc w:val="both"/>
    </w:pPr>
    <w:rPr>
      <w:spacing w:val="20"/>
      <w:kern w:val="2"/>
      <w:sz w:val="21"/>
    </w:rPr>
  </w:style>
  <w:style w:type="paragraph" w:styleId="4">
    <w:name w:val="Normal Indent"/>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477</Words>
  <Characters>525</Characters>
  <Lines>3</Lines>
  <Paragraphs>1</Paragraphs>
  <TotalTime>1</TotalTime>
  <ScaleCrop>false</ScaleCrop>
  <LinksUpToDate>false</LinksUpToDate>
  <CharactersWithSpaces>528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2022-04-17T07:07:00Z</dcterms:created>
  <dc:creator>Sky123.Org</dc:creator>
  <cp:lastModifiedBy>Administrator</cp:lastModifiedBy>
  <dcterms:modified xsi:type="dcterms:W3CDTF">2022-04-24T03:57:55Z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17BD8FB356C046E5B6ECD5B973E7F0FF</vt:lpwstr>
  </property>
</Properties>
</file>