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EF" w:rsidRDefault="00A6530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目</w:t>
      </w:r>
      <w:r>
        <w:rPr>
          <w:rFonts w:ascii="黑体" w:eastAsia="黑体"/>
          <w:b/>
          <w:sz w:val="44"/>
          <w:szCs w:val="44"/>
        </w:rPr>
        <w:t xml:space="preserve">   </w:t>
      </w:r>
      <w:r>
        <w:rPr>
          <w:rFonts w:ascii="黑体" w:eastAsia="黑体" w:hint="eastAsia"/>
          <w:b/>
          <w:sz w:val="44"/>
          <w:szCs w:val="44"/>
        </w:rPr>
        <w:t>录</w:t>
      </w:r>
    </w:p>
    <w:p w:rsidR="006C5BEF" w:rsidRDefault="006C5BEF"/>
    <w:p w:rsidR="006C5BEF" w:rsidRDefault="006C5BEF">
      <w:pPr>
        <w:jc w:val="center"/>
      </w:pPr>
      <w:bookmarkStart w:id="0" w:name="_Toc11054"/>
    </w:p>
    <w:p w:rsidR="006C5BEF" w:rsidRDefault="00D02EA9">
      <w:pPr>
        <w:pStyle w:val="WPSOffice1"/>
        <w:tabs>
          <w:tab w:val="right" w:leader="dot" w:pos="8306"/>
        </w:tabs>
        <w:spacing w:line="360" w:lineRule="auto"/>
        <w:rPr>
          <w:rFonts w:ascii="宋体" w:cs="宋体"/>
          <w:sz w:val="32"/>
          <w:szCs w:val="32"/>
        </w:rPr>
      </w:pPr>
      <w:hyperlink w:anchor="_Toc12425" w:history="1">
        <w:r w:rsidR="00A65301">
          <w:rPr>
            <w:rFonts w:ascii="宋体" w:hAnsi="宋体" w:cs="宋体"/>
            <w:kern w:val="2"/>
            <w:sz w:val="32"/>
            <w:szCs w:val="32"/>
          </w:rPr>
          <w:t>1.</w:t>
        </w:r>
        <w:r w:rsidR="00A65301">
          <w:rPr>
            <w:rFonts w:ascii="宋体" w:hAnsi="宋体" w:cs="宋体" w:hint="eastAsia"/>
            <w:sz w:val="32"/>
            <w:szCs w:val="32"/>
          </w:rPr>
          <w:t>大会会议须知</w:t>
        </w:r>
        <w:r w:rsidR="00A65301">
          <w:rPr>
            <w:rFonts w:ascii="宋体" w:cs="宋体"/>
            <w:sz w:val="32"/>
            <w:szCs w:val="32"/>
          </w:rPr>
          <w:tab/>
        </w:r>
        <w:r w:rsidR="00A65301">
          <w:rPr>
            <w:rFonts w:ascii="宋体" w:hAnsi="宋体" w:cs="宋体"/>
            <w:sz w:val="32"/>
            <w:szCs w:val="32"/>
          </w:rPr>
          <w:t>1</w:t>
        </w:r>
      </w:hyperlink>
    </w:p>
    <w:p w:rsidR="006C5BEF" w:rsidRDefault="00D02EA9">
      <w:pPr>
        <w:pStyle w:val="WPSOffice1"/>
        <w:tabs>
          <w:tab w:val="right" w:leader="dot" w:pos="8306"/>
        </w:tabs>
        <w:spacing w:line="360" w:lineRule="auto"/>
        <w:rPr>
          <w:rFonts w:ascii="宋体" w:cs="宋体"/>
          <w:sz w:val="32"/>
          <w:szCs w:val="32"/>
        </w:rPr>
      </w:pPr>
      <w:hyperlink w:anchor="_Toc20126" w:history="1">
        <w:r w:rsidR="00A65301">
          <w:rPr>
            <w:rFonts w:ascii="宋体" w:hAnsi="宋体" w:cs="宋体"/>
            <w:kern w:val="2"/>
            <w:sz w:val="32"/>
            <w:szCs w:val="32"/>
          </w:rPr>
          <w:t>2.</w:t>
        </w:r>
        <w:r w:rsidR="00A65301">
          <w:rPr>
            <w:rFonts w:ascii="宋体" w:hAnsi="宋体" w:cs="宋体" w:hint="eastAsia"/>
            <w:sz w:val="32"/>
            <w:szCs w:val="32"/>
          </w:rPr>
          <w:t>大会主要议题</w:t>
        </w:r>
        <w:r w:rsidR="00A65301">
          <w:rPr>
            <w:rFonts w:ascii="宋体" w:cs="宋体"/>
            <w:sz w:val="32"/>
            <w:szCs w:val="32"/>
          </w:rPr>
          <w:tab/>
        </w:r>
        <w:r w:rsidR="00A65301">
          <w:rPr>
            <w:rFonts w:ascii="宋体" w:hAnsi="宋体" w:cs="宋体" w:hint="eastAsia"/>
            <w:sz w:val="32"/>
            <w:szCs w:val="32"/>
          </w:rPr>
          <w:t>2</w:t>
        </w:r>
      </w:hyperlink>
    </w:p>
    <w:p w:rsidR="006C5BEF" w:rsidRDefault="00D02EA9">
      <w:pPr>
        <w:pStyle w:val="WPSOffice1"/>
        <w:tabs>
          <w:tab w:val="right" w:leader="dot" w:pos="8306"/>
        </w:tabs>
        <w:spacing w:line="360" w:lineRule="auto"/>
        <w:rPr>
          <w:rFonts w:ascii="宋体" w:cs="宋体"/>
          <w:sz w:val="32"/>
          <w:szCs w:val="32"/>
        </w:rPr>
      </w:pPr>
      <w:hyperlink w:anchor="_Toc12366" w:history="1">
        <w:r w:rsidR="00A65301">
          <w:rPr>
            <w:rFonts w:ascii="宋体" w:hAnsi="宋体" w:cs="宋体"/>
            <w:kern w:val="2"/>
            <w:sz w:val="32"/>
            <w:szCs w:val="32"/>
          </w:rPr>
          <w:t>3.</w:t>
        </w:r>
        <w:r w:rsidR="00A65301">
          <w:rPr>
            <w:rFonts w:ascii="宋体" w:hAnsi="宋体" w:cs="宋体" w:hint="eastAsia"/>
            <w:sz w:val="32"/>
            <w:szCs w:val="32"/>
          </w:rPr>
          <w:t>大会议程表</w:t>
        </w:r>
        <w:r w:rsidR="00A65301">
          <w:rPr>
            <w:rFonts w:ascii="宋体" w:cs="宋体"/>
            <w:sz w:val="32"/>
            <w:szCs w:val="32"/>
          </w:rPr>
          <w:tab/>
        </w:r>
        <w:r w:rsidR="00A65301">
          <w:rPr>
            <w:rFonts w:ascii="宋体" w:hAnsi="宋体" w:cs="宋体" w:hint="eastAsia"/>
            <w:sz w:val="32"/>
            <w:szCs w:val="32"/>
          </w:rPr>
          <w:t>3</w:t>
        </w:r>
      </w:hyperlink>
    </w:p>
    <w:p w:rsidR="006C5BEF" w:rsidRDefault="00D02EA9">
      <w:pPr>
        <w:pStyle w:val="WPSOffice1"/>
        <w:tabs>
          <w:tab w:val="right" w:leader="dot" w:pos="8306"/>
        </w:tabs>
        <w:spacing w:line="360" w:lineRule="auto"/>
        <w:rPr>
          <w:rFonts w:ascii="宋体" w:cs="宋体"/>
          <w:sz w:val="32"/>
          <w:szCs w:val="32"/>
        </w:rPr>
      </w:pPr>
      <w:hyperlink w:anchor="_Toc31290" w:history="1">
        <w:r w:rsidR="00A65301">
          <w:rPr>
            <w:rFonts w:ascii="宋体" w:hAnsi="宋体" w:cs="宋体"/>
            <w:kern w:val="2"/>
            <w:sz w:val="32"/>
            <w:szCs w:val="32"/>
          </w:rPr>
          <w:t>4.</w:t>
        </w:r>
        <w:r w:rsidR="00A65301">
          <w:rPr>
            <w:rFonts w:ascii="宋体" w:hAnsi="宋体" w:cs="宋体" w:hint="eastAsia"/>
            <w:sz w:val="32"/>
            <w:szCs w:val="32"/>
          </w:rPr>
          <w:t>大会主席团名单</w:t>
        </w:r>
        <w:r w:rsidR="00A65301">
          <w:rPr>
            <w:rFonts w:ascii="宋体" w:cs="宋体"/>
            <w:sz w:val="32"/>
            <w:szCs w:val="32"/>
          </w:rPr>
          <w:tab/>
        </w:r>
        <w:r w:rsidR="00A65301">
          <w:rPr>
            <w:rFonts w:ascii="宋体" w:hAnsi="宋体" w:cs="宋体" w:hint="eastAsia"/>
            <w:sz w:val="32"/>
            <w:szCs w:val="32"/>
          </w:rPr>
          <w:t>4</w:t>
        </w:r>
      </w:hyperlink>
    </w:p>
    <w:p w:rsidR="006C5BEF" w:rsidRDefault="00D02EA9">
      <w:pPr>
        <w:pStyle w:val="WPSOffice1"/>
        <w:tabs>
          <w:tab w:val="right" w:leader="dot" w:pos="8306"/>
        </w:tabs>
        <w:spacing w:line="360" w:lineRule="auto"/>
        <w:rPr>
          <w:rFonts w:ascii="宋体" w:cs="宋体"/>
          <w:sz w:val="32"/>
          <w:szCs w:val="32"/>
        </w:rPr>
      </w:pPr>
      <w:hyperlink w:anchor="_Toc14501" w:history="1">
        <w:r w:rsidR="00A65301">
          <w:rPr>
            <w:rFonts w:ascii="宋体" w:hAnsi="宋体" w:cs="宋体"/>
            <w:kern w:val="2"/>
            <w:sz w:val="32"/>
            <w:szCs w:val="32"/>
          </w:rPr>
          <w:t>5.</w:t>
        </w:r>
        <w:r w:rsidR="00A65301">
          <w:rPr>
            <w:rFonts w:ascii="宋体" w:hAnsi="宋体" w:cs="宋体" w:hint="eastAsia"/>
            <w:sz w:val="32"/>
            <w:szCs w:val="32"/>
          </w:rPr>
          <w:t>大会工作人员名单</w:t>
        </w:r>
        <w:r w:rsidR="00A65301">
          <w:rPr>
            <w:rFonts w:ascii="宋体" w:cs="宋体"/>
            <w:sz w:val="32"/>
            <w:szCs w:val="32"/>
          </w:rPr>
          <w:tab/>
        </w:r>
        <w:r w:rsidR="00A65301">
          <w:rPr>
            <w:rFonts w:ascii="宋体" w:hAnsi="宋体" w:cs="宋体" w:hint="eastAsia"/>
            <w:sz w:val="32"/>
            <w:szCs w:val="32"/>
          </w:rPr>
          <w:t>5</w:t>
        </w:r>
      </w:hyperlink>
    </w:p>
    <w:p w:rsidR="006C5BEF" w:rsidRDefault="00D02EA9">
      <w:pPr>
        <w:pStyle w:val="WPSOffice1"/>
        <w:tabs>
          <w:tab w:val="right" w:leader="dot" w:pos="8306"/>
        </w:tabs>
        <w:spacing w:line="360" w:lineRule="auto"/>
        <w:rPr>
          <w:rFonts w:ascii="宋体" w:cs="宋体"/>
          <w:sz w:val="32"/>
          <w:szCs w:val="32"/>
        </w:rPr>
      </w:pPr>
      <w:hyperlink w:anchor="_Toc9924" w:history="1">
        <w:r w:rsidR="00A65301">
          <w:rPr>
            <w:rFonts w:ascii="宋体" w:hAnsi="宋体" w:cs="宋体"/>
            <w:kern w:val="2"/>
            <w:sz w:val="32"/>
            <w:szCs w:val="32"/>
          </w:rPr>
          <w:t>6.</w:t>
        </w:r>
        <w:r w:rsidR="00A65301">
          <w:rPr>
            <w:rFonts w:ascii="宋体" w:hAnsi="宋体" w:cs="宋体" w:hint="eastAsia"/>
            <w:sz w:val="32"/>
            <w:szCs w:val="32"/>
          </w:rPr>
          <w:t>大会分组名单</w:t>
        </w:r>
        <w:r w:rsidR="00A65301">
          <w:rPr>
            <w:rFonts w:ascii="宋体" w:cs="宋体"/>
            <w:sz w:val="32"/>
            <w:szCs w:val="32"/>
          </w:rPr>
          <w:tab/>
        </w:r>
        <w:r w:rsidR="00A65301">
          <w:rPr>
            <w:rFonts w:ascii="宋体" w:hAnsi="宋体" w:cs="宋体" w:hint="eastAsia"/>
            <w:sz w:val="32"/>
            <w:szCs w:val="32"/>
          </w:rPr>
          <w:t>6</w:t>
        </w:r>
      </w:hyperlink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1" w:name="_Toc839"/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  <w:sectPr w:rsidR="006C5BEF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苏州健雄职业技术学院四届二次教职工</w:t>
      </w:r>
      <w:bookmarkEnd w:id="0"/>
      <w:bookmarkEnd w:id="1"/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2" w:name="_Toc8221"/>
      <w:bookmarkStart w:id="3" w:name="_Toc12425"/>
      <w:r>
        <w:rPr>
          <w:rFonts w:ascii="黑体" w:eastAsia="黑体" w:hint="eastAsia"/>
          <w:b/>
          <w:sz w:val="36"/>
          <w:szCs w:val="36"/>
        </w:rPr>
        <w:t>代表大会会议须知</w:t>
      </w:r>
      <w:bookmarkEnd w:id="2"/>
      <w:bookmarkEnd w:id="3"/>
    </w:p>
    <w:p w:rsidR="006C5BEF" w:rsidRDefault="006C5BEF">
      <w:pPr>
        <w:spacing w:line="360" w:lineRule="auto"/>
        <w:jc w:val="center"/>
        <w:rPr>
          <w:rFonts w:ascii="仿宋" w:eastAsia="仿宋" w:hAnsi="仿宋"/>
          <w:b/>
          <w:szCs w:val="21"/>
        </w:rPr>
      </w:pPr>
    </w:p>
    <w:p w:rsidR="006C5BEF" w:rsidRDefault="00A65301">
      <w:pPr>
        <w:pStyle w:val="a7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为了圆满完成会议制定的各项任务，全体代表和工作人员应集中精力，遵守会议纪律，确保会议顺利进行。</w:t>
      </w:r>
    </w:p>
    <w:p w:rsidR="006C5BEF" w:rsidRDefault="00A65301">
      <w:pPr>
        <w:pStyle w:val="a7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、全体会议代表要服从大会主席团的统一安排和领导，遵守大会纪律。集中精力开好会议，无特殊情况，不得请假。如确需外出，必须向大会请假。开会期间概不会客。</w:t>
      </w:r>
    </w:p>
    <w:p w:rsidR="006C5BEF" w:rsidRDefault="00A65301">
      <w:pPr>
        <w:pStyle w:val="a7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、请各位代表提前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分钟至二期报告厅签到，并领取会议材料。</w:t>
      </w:r>
    </w:p>
    <w:p w:rsidR="006C5BEF" w:rsidRDefault="00A65301">
      <w:pPr>
        <w:pStyle w:val="a7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、大会</w:t>
      </w:r>
      <w:r>
        <w:rPr>
          <w:rFonts w:ascii="仿宋_GB2312" w:eastAsia="仿宋_GB2312" w:hAnsi="仿宋"/>
          <w:sz w:val="32"/>
          <w:szCs w:val="32"/>
        </w:rPr>
        <w:t>13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正式开始，请各位代表按分工会入座，同时将手机调至震动挡。</w:t>
      </w:r>
    </w:p>
    <w:p w:rsidR="006C5BEF" w:rsidRDefault="00A65301">
      <w:pPr>
        <w:pStyle w:val="a7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、在表决大会清点人数时，有关代表须服从工作人员的安排，有事要离座者须征得大会选举工作人员的同意。</w:t>
      </w:r>
    </w:p>
    <w:p w:rsidR="006C5BEF" w:rsidRDefault="006C5BEF">
      <w:pPr>
        <w:pStyle w:val="a7"/>
        <w:spacing w:line="600" w:lineRule="exact"/>
        <w:ind w:firstLineChars="0" w:firstLine="0"/>
        <w:rPr>
          <w:rFonts w:ascii="仿宋_GB2312" w:eastAsia="仿宋_GB2312" w:hAnsi="仿宋"/>
          <w:sz w:val="32"/>
          <w:szCs w:val="32"/>
        </w:rPr>
      </w:pPr>
    </w:p>
    <w:p w:rsidR="006C5BEF" w:rsidRDefault="006C5BEF"/>
    <w:p w:rsidR="006C5BEF" w:rsidRDefault="00A65301">
      <w:pPr>
        <w:widowControl/>
        <w:jc w:val="left"/>
      </w:pPr>
      <w:r>
        <w:br w:type="page"/>
      </w:r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4" w:name="_Toc16261"/>
      <w:bookmarkStart w:id="5" w:name="_Toc29122"/>
      <w:r>
        <w:rPr>
          <w:rFonts w:ascii="黑体" w:eastAsia="黑体" w:hint="eastAsia"/>
          <w:b/>
          <w:sz w:val="36"/>
          <w:szCs w:val="36"/>
        </w:rPr>
        <w:t>苏州健雄职业技术学院四届二次教职工</w:t>
      </w:r>
      <w:bookmarkEnd w:id="4"/>
      <w:bookmarkEnd w:id="5"/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6" w:name="_Toc2065"/>
      <w:bookmarkStart w:id="7" w:name="_Toc20126"/>
      <w:r>
        <w:rPr>
          <w:rFonts w:ascii="黑体" w:eastAsia="黑体" w:hint="eastAsia"/>
          <w:b/>
          <w:sz w:val="36"/>
          <w:szCs w:val="36"/>
        </w:rPr>
        <w:t>代表大会主要议题</w:t>
      </w:r>
      <w:bookmarkEnd w:id="6"/>
      <w:bookmarkEnd w:id="7"/>
    </w:p>
    <w:p w:rsidR="006C5BEF" w:rsidRDefault="006C5BEF">
      <w:pPr>
        <w:spacing w:line="700" w:lineRule="exact"/>
        <w:jc w:val="center"/>
        <w:rPr>
          <w:rFonts w:ascii="黑体" w:eastAsia="黑体"/>
          <w:b/>
          <w:sz w:val="36"/>
          <w:szCs w:val="36"/>
        </w:rPr>
      </w:pPr>
    </w:p>
    <w:p w:rsidR="006C5BEF" w:rsidRDefault="00A65301">
      <w:pPr>
        <w:rPr>
          <w:rFonts w:ascii="仿宋_GB2312" w:eastAsia="仿宋_GB2312"/>
          <w:sz w:val="32"/>
          <w:szCs w:val="32"/>
        </w:rPr>
      </w:pPr>
      <w:bookmarkStart w:id="8" w:name="_Toc18320"/>
      <w:r>
        <w:rPr>
          <w:rFonts w:ascii="仿宋_GB2312" w:eastAsia="仿宋_GB2312" w:hint="eastAsia"/>
          <w:b/>
          <w:sz w:val="32"/>
          <w:szCs w:val="32"/>
        </w:rPr>
        <w:t>会议时间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  <w:bookmarkEnd w:id="8"/>
    </w:p>
    <w:p w:rsidR="006C5BEF" w:rsidRDefault="00A65301">
      <w:pPr>
        <w:rPr>
          <w:rFonts w:ascii="仿宋_GB2312" w:eastAsia="仿宋_GB2312"/>
          <w:sz w:val="32"/>
          <w:szCs w:val="32"/>
        </w:rPr>
      </w:pPr>
      <w:bookmarkStart w:id="9" w:name="_Toc21852"/>
      <w:r>
        <w:rPr>
          <w:rFonts w:ascii="仿宋_GB2312" w:eastAsia="仿宋_GB2312" w:hint="eastAsia"/>
          <w:b/>
          <w:sz w:val="32"/>
          <w:szCs w:val="32"/>
        </w:rPr>
        <w:t>会议地点</w:t>
      </w:r>
      <w:r>
        <w:rPr>
          <w:rFonts w:ascii="仿宋_GB2312" w:eastAsia="仿宋_GB2312" w:hint="eastAsia"/>
          <w:sz w:val="32"/>
          <w:szCs w:val="32"/>
        </w:rPr>
        <w:t>：二期报告厅</w:t>
      </w:r>
      <w:bookmarkEnd w:id="9"/>
    </w:p>
    <w:p w:rsidR="006C5BEF" w:rsidRDefault="00A65301">
      <w:pPr>
        <w:rPr>
          <w:rFonts w:ascii="仿宋_GB2312" w:eastAsia="仿宋_GB2312"/>
          <w:b/>
          <w:sz w:val="32"/>
          <w:szCs w:val="32"/>
        </w:rPr>
      </w:pPr>
      <w:bookmarkStart w:id="10" w:name="_Toc16396"/>
      <w:r>
        <w:rPr>
          <w:rFonts w:ascii="仿宋_GB2312" w:eastAsia="仿宋_GB2312" w:hint="eastAsia"/>
          <w:b/>
          <w:sz w:val="32"/>
          <w:szCs w:val="32"/>
        </w:rPr>
        <w:t>会议议题：</w:t>
      </w:r>
      <w:bookmarkEnd w:id="10"/>
    </w:p>
    <w:p w:rsidR="006C5BEF" w:rsidRDefault="00A653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一、讨论并通过《苏州健雄职业技术学院二级单位奖励性绩效工资分配指导意见（试行）》</w:t>
      </w:r>
    </w:p>
    <w:p w:rsidR="006C5BEF" w:rsidRDefault="00A6530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二、讨论并通过《苏州健雄职业技术学院职能部门奖励性绩效工资实施细则（试行）》</w:t>
      </w:r>
    </w:p>
    <w:p w:rsidR="006C5BEF" w:rsidRDefault="006C5BEF">
      <w:pPr>
        <w:rPr>
          <w:rFonts w:ascii="仿宋_GB2312" w:eastAsia="仿宋_GB2312"/>
          <w:b/>
          <w:sz w:val="32"/>
          <w:szCs w:val="32"/>
        </w:rPr>
      </w:pPr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r>
        <w:br w:type="page"/>
      </w:r>
      <w:bookmarkStart w:id="11" w:name="_Toc6386"/>
      <w:bookmarkStart w:id="12" w:name="_Toc17630"/>
      <w:r>
        <w:rPr>
          <w:rFonts w:ascii="黑体" w:eastAsia="黑体" w:hint="eastAsia"/>
          <w:b/>
          <w:sz w:val="36"/>
          <w:szCs w:val="36"/>
        </w:rPr>
        <w:lastRenderedPageBreak/>
        <w:t>苏州健雄职业技术学院四届二次教职工代表大会</w:t>
      </w:r>
      <w:bookmarkEnd w:id="11"/>
      <w:bookmarkEnd w:id="12"/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13"/>
          <w:szCs w:val="13"/>
        </w:rPr>
      </w:pPr>
      <w:bookmarkStart w:id="13" w:name="_Toc975"/>
      <w:bookmarkStart w:id="14" w:name="_Toc12366"/>
      <w:r>
        <w:rPr>
          <w:rFonts w:ascii="黑体" w:eastAsia="黑体" w:hint="eastAsia"/>
          <w:b/>
          <w:sz w:val="36"/>
          <w:szCs w:val="36"/>
        </w:rPr>
        <w:t>议</w:t>
      </w:r>
      <w:r>
        <w:rPr>
          <w:rFonts w:ascii="黑体" w:eastAsia="黑体"/>
          <w:b/>
          <w:sz w:val="36"/>
          <w:szCs w:val="36"/>
        </w:rPr>
        <w:t xml:space="preserve">  </w:t>
      </w:r>
      <w:r>
        <w:rPr>
          <w:rFonts w:ascii="黑体" w:eastAsia="黑体" w:hint="eastAsia"/>
          <w:b/>
          <w:sz w:val="36"/>
          <w:szCs w:val="36"/>
        </w:rPr>
        <w:t>程</w:t>
      </w:r>
      <w:r>
        <w:rPr>
          <w:rFonts w:ascii="黑体" w:eastAsia="黑体"/>
          <w:b/>
          <w:sz w:val="36"/>
          <w:szCs w:val="36"/>
        </w:rPr>
        <w:t xml:space="preserve">  </w:t>
      </w:r>
      <w:r>
        <w:rPr>
          <w:rFonts w:ascii="黑体" w:eastAsia="黑体" w:hint="eastAsia"/>
          <w:b/>
          <w:sz w:val="36"/>
          <w:szCs w:val="36"/>
        </w:rPr>
        <w:t>表</w:t>
      </w:r>
      <w:bookmarkEnd w:id="13"/>
      <w:bookmarkEnd w:id="14"/>
    </w:p>
    <w:p w:rsidR="006C5BEF" w:rsidRDefault="00A65301">
      <w:pPr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会议主持：盛建军</w:t>
      </w:r>
      <w:r>
        <w:rPr>
          <w:rFonts w:ascii="黑体" w:eastAsia="黑体"/>
          <w:sz w:val="30"/>
          <w:szCs w:val="30"/>
        </w:rPr>
        <w:t xml:space="preserve">                      2018</w:t>
      </w:r>
      <w:r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/>
          <w:sz w:val="30"/>
          <w:szCs w:val="30"/>
        </w:rPr>
        <w:t>10</w:t>
      </w:r>
      <w:r>
        <w:rPr>
          <w:rFonts w:ascii="黑体" w:eastAsia="黑体" w:hint="eastAsia"/>
          <w:sz w:val="30"/>
          <w:szCs w:val="30"/>
        </w:rPr>
        <w:t>月</w:t>
      </w:r>
      <w:r>
        <w:rPr>
          <w:rFonts w:ascii="黑体" w:eastAsia="黑体"/>
          <w:sz w:val="30"/>
          <w:szCs w:val="30"/>
        </w:rPr>
        <w:t>23</w:t>
      </w:r>
      <w:r>
        <w:rPr>
          <w:rFonts w:ascii="黑体" w:eastAsia="黑体" w:hint="eastAsia"/>
          <w:sz w:val="30"/>
          <w:szCs w:val="30"/>
        </w:rPr>
        <w:t>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3990"/>
        <w:gridCol w:w="1690"/>
        <w:gridCol w:w="1276"/>
      </w:tblGrid>
      <w:tr w:rsidR="006C5BEF">
        <w:tc>
          <w:tcPr>
            <w:tcW w:w="1516" w:type="dxa"/>
          </w:tcPr>
          <w:p w:rsidR="006C5BEF" w:rsidRDefault="00A653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</w:t>
            </w: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</w:t>
            </w:r>
          </w:p>
        </w:tc>
        <w:tc>
          <w:tcPr>
            <w:tcW w:w="1690" w:type="dxa"/>
          </w:tcPr>
          <w:p w:rsidR="006C5BEF" w:rsidRDefault="00A653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6C5BEF" w:rsidRDefault="00A653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</w:tr>
      <w:tr w:rsidR="006C5BEF">
        <w:trPr>
          <w:trHeight w:val="417"/>
        </w:trPr>
        <w:tc>
          <w:tcPr>
            <w:tcW w:w="1516" w:type="dxa"/>
            <w:vMerge w:val="restart"/>
            <w:vAlign w:val="center"/>
          </w:tcPr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  <w:p w:rsidR="006C5BEF" w:rsidRDefault="00A65301">
            <w:pPr>
              <w:spacing w:line="480" w:lineRule="auto"/>
              <w:ind w:firstLineChars="50" w:firstLine="105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具体安排</w:t>
            </w:r>
          </w:p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作筹备工作报告</w:t>
            </w:r>
          </w:p>
        </w:tc>
        <w:tc>
          <w:tcPr>
            <w:tcW w:w="1690" w:type="dxa"/>
            <w:vMerge w:val="restart"/>
            <w:vAlign w:val="center"/>
          </w:tcPr>
          <w:p w:rsidR="006C5BEF" w:rsidRDefault="00A6530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30</w:t>
            </w:r>
          </w:p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二期报告厅</w:t>
            </w:r>
          </w:p>
          <w:p w:rsidR="006C5BEF" w:rsidRDefault="006C5BEF">
            <w:pPr>
              <w:spacing w:line="480" w:lineRule="auto"/>
              <w:rPr>
                <w:szCs w:val="21"/>
              </w:rPr>
            </w:pPr>
          </w:p>
        </w:tc>
      </w:tr>
      <w:tr w:rsidR="006C5BEF">
        <w:trPr>
          <w:trHeight w:val="378"/>
        </w:trPr>
        <w:tc>
          <w:tcPr>
            <w:tcW w:w="1516" w:type="dxa"/>
            <w:vMerge/>
            <w:vAlign w:val="center"/>
          </w:tcPr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作代表资格审查报告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6C5BEF">
        <w:trPr>
          <w:trHeight w:val="219"/>
        </w:trPr>
        <w:tc>
          <w:tcPr>
            <w:tcW w:w="1516" w:type="dxa"/>
            <w:vMerge/>
            <w:vAlign w:val="center"/>
          </w:tcPr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宣读大会主席团成员名单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6C5BEF">
        <w:trPr>
          <w:trHeight w:val="390"/>
        </w:trPr>
        <w:tc>
          <w:tcPr>
            <w:tcW w:w="1516" w:type="dxa"/>
            <w:vMerge/>
            <w:vAlign w:val="center"/>
          </w:tcPr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奏国歌，宣布大会开幕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6C5BEF">
        <w:trPr>
          <w:trHeight w:val="343"/>
        </w:trPr>
        <w:tc>
          <w:tcPr>
            <w:tcW w:w="1516" w:type="dxa"/>
            <w:vMerge/>
            <w:vAlign w:val="center"/>
          </w:tcPr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魏晓锋院长致开幕词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6C5BEF">
        <w:tc>
          <w:tcPr>
            <w:tcW w:w="1516" w:type="dxa"/>
            <w:vMerge/>
            <w:vAlign w:val="center"/>
          </w:tcPr>
          <w:p w:rsidR="006C5BEF" w:rsidRDefault="006C5BEF">
            <w:pPr>
              <w:spacing w:line="4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周琪玮同志作《苏州健雄职业技术学院二级单位奖励性绩效工资分配指导意见（试行）》和《苏州健雄职业技术学院职能部门奖励性绩效工资实施细则（试行）》</w:t>
            </w:r>
          </w:p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文件的解析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6C5BEF">
        <w:trPr>
          <w:trHeight w:val="610"/>
        </w:trPr>
        <w:tc>
          <w:tcPr>
            <w:tcW w:w="1516" w:type="dxa"/>
            <w:vMerge/>
          </w:tcPr>
          <w:p w:rsidR="006C5BEF" w:rsidRDefault="006C5BE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int="eastAsia"/>
                <w:szCs w:val="21"/>
              </w:rPr>
              <w:t>分组讨论</w:t>
            </w:r>
          </w:p>
        </w:tc>
        <w:tc>
          <w:tcPr>
            <w:tcW w:w="1690" w:type="dxa"/>
            <w:vAlign w:val="center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2A3F23"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—1</w:t>
            </w:r>
            <w:r w:rsidR="00D7659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：</w:t>
            </w:r>
            <w:r w:rsidR="00D76590">
              <w:rPr>
                <w:rFonts w:hint="eastAsia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各会议室</w:t>
            </w:r>
          </w:p>
        </w:tc>
      </w:tr>
      <w:tr w:rsidR="006C5BEF">
        <w:trPr>
          <w:trHeight w:val="346"/>
        </w:trPr>
        <w:tc>
          <w:tcPr>
            <w:tcW w:w="1516" w:type="dxa"/>
            <w:vMerge/>
          </w:tcPr>
          <w:p w:rsidR="006C5BEF" w:rsidRDefault="006C5BE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8.</w:t>
            </w:r>
            <w:r>
              <w:rPr>
                <w:rFonts w:hint="eastAsia"/>
                <w:szCs w:val="21"/>
              </w:rPr>
              <w:t>主席团会议</w:t>
            </w:r>
          </w:p>
        </w:tc>
        <w:tc>
          <w:tcPr>
            <w:tcW w:w="1690" w:type="dxa"/>
            <w:vAlign w:val="center"/>
          </w:tcPr>
          <w:p w:rsidR="006C5BEF" w:rsidRDefault="00A65301">
            <w:pPr>
              <w:spacing w:line="480" w:lineRule="auto"/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D7659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：</w:t>
            </w:r>
            <w:r w:rsidR="00D76590">
              <w:rPr>
                <w:rFonts w:hint="eastAsia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6C5BEF" w:rsidRDefault="00A6530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会议室</w:t>
            </w:r>
          </w:p>
        </w:tc>
      </w:tr>
      <w:tr w:rsidR="006C5BEF">
        <w:tc>
          <w:tcPr>
            <w:tcW w:w="1516" w:type="dxa"/>
            <w:vMerge/>
          </w:tcPr>
          <w:p w:rsidR="006C5BEF" w:rsidRDefault="006C5BE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9.</w:t>
            </w:r>
            <w:r>
              <w:rPr>
                <w:rFonts w:hint="eastAsia"/>
                <w:szCs w:val="21"/>
              </w:rPr>
              <w:t>大会表决</w:t>
            </w:r>
          </w:p>
        </w:tc>
        <w:tc>
          <w:tcPr>
            <w:tcW w:w="1690" w:type="dxa"/>
            <w:vMerge w:val="restart"/>
            <w:vAlign w:val="center"/>
          </w:tcPr>
          <w:p w:rsidR="006C5BEF" w:rsidRDefault="00A6530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2A3F23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：</w:t>
            </w:r>
            <w:r w:rsidR="00D76590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—1</w:t>
            </w:r>
            <w:r w:rsidR="00D76590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：</w:t>
            </w:r>
            <w:r w:rsidR="00D76590">
              <w:rPr>
                <w:rFonts w:hint="eastAsia"/>
                <w:szCs w:val="21"/>
              </w:rPr>
              <w:t>0</w:t>
            </w:r>
            <w:r w:rsidR="002A3F23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C5BEF" w:rsidRDefault="00A6530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二期报告厅</w:t>
            </w:r>
          </w:p>
        </w:tc>
        <w:bookmarkStart w:id="15" w:name="_GoBack"/>
        <w:bookmarkEnd w:id="15"/>
      </w:tr>
      <w:tr w:rsidR="006C5BEF">
        <w:tc>
          <w:tcPr>
            <w:tcW w:w="1516" w:type="dxa"/>
            <w:vMerge/>
          </w:tcPr>
          <w:p w:rsidR="006C5BEF" w:rsidRDefault="006C5BE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Cs w:val="21"/>
              </w:rPr>
              <w:t>10.</w:t>
            </w:r>
            <w:r>
              <w:rPr>
                <w:rFonts w:hint="eastAsia"/>
                <w:szCs w:val="21"/>
              </w:rPr>
              <w:t>宣读大会决议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6C5BEF">
        <w:tc>
          <w:tcPr>
            <w:tcW w:w="1516" w:type="dxa"/>
            <w:vMerge/>
          </w:tcPr>
          <w:p w:rsidR="006C5BEF" w:rsidRDefault="006C5BE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90" w:type="dxa"/>
          </w:tcPr>
          <w:p w:rsidR="006C5BEF" w:rsidRDefault="00A65301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Cs w:val="21"/>
              </w:rPr>
              <w:t>11.</w:t>
            </w:r>
            <w:r>
              <w:rPr>
                <w:rFonts w:hint="eastAsia"/>
                <w:szCs w:val="21"/>
              </w:rPr>
              <w:t>奏国际歌，宣布大会闭幕</w:t>
            </w:r>
          </w:p>
        </w:tc>
        <w:tc>
          <w:tcPr>
            <w:tcW w:w="1690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C5BEF" w:rsidRDefault="006C5BEF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</w:tbl>
    <w:p w:rsidR="006C5BEF" w:rsidRDefault="006C5BEF">
      <w:pPr>
        <w:spacing w:line="480" w:lineRule="auto"/>
        <w:rPr>
          <w:sz w:val="18"/>
          <w:szCs w:val="18"/>
        </w:rPr>
      </w:pPr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16" w:name="_Toc25951"/>
    </w:p>
    <w:p w:rsidR="006C5BEF" w:rsidRDefault="006C5BEF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苏州健雄职业技术学院四届二次教职工</w:t>
      </w:r>
      <w:bookmarkEnd w:id="16"/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17" w:name="_Toc24889"/>
      <w:bookmarkStart w:id="18" w:name="_Toc31290"/>
      <w:r>
        <w:rPr>
          <w:rFonts w:ascii="黑体" w:eastAsia="黑体" w:hint="eastAsia"/>
          <w:b/>
          <w:sz w:val="36"/>
          <w:szCs w:val="36"/>
        </w:rPr>
        <w:t>代表大会主席团名单</w:t>
      </w:r>
      <w:bookmarkEnd w:id="17"/>
      <w:bookmarkEnd w:id="18"/>
    </w:p>
    <w:p w:rsidR="006C5BEF" w:rsidRDefault="00A65301">
      <w:pPr>
        <w:jc w:val="center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（按姓氏笔画排序）</w:t>
      </w:r>
    </w:p>
    <w:p w:rsidR="006C5BEF" w:rsidRDefault="00A65301">
      <w:pPr>
        <w:spacing w:before="240" w:line="720" w:lineRule="auto"/>
        <w:ind w:firstLineChars="200" w:firstLine="720"/>
        <w:rPr>
          <w:rFonts w:ascii="仿宋_GB2312" w:eastAsia="仿宋_GB2312" w:hAnsi="Calibri"/>
          <w:sz w:val="36"/>
          <w:szCs w:val="36"/>
        </w:rPr>
      </w:pPr>
      <w:r>
        <w:rPr>
          <w:rFonts w:ascii="仿宋_GB2312" w:eastAsia="仿宋_GB2312" w:hAnsi="Calibri" w:hint="eastAsia"/>
          <w:sz w:val="36"/>
          <w:szCs w:val="36"/>
        </w:rPr>
        <w:t>马桂明</w:t>
      </w:r>
      <w:r>
        <w:rPr>
          <w:rFonts w:ascii="仿宋_GB2312" w:eastAsia="仿宋_GB2312" w:hAnsi="Calibri"/>
          <w:sz w:val="36"/>
          <w:szCs w:val="36"/>
        </w:rPr>
        <w:tab/>
        <w:t xml:space="preserve">     </w:t>
      </w:r>
      <w:r>
        <w:rPr>
          <w:rFonts w:ascii="仿宋_GB2312" w:eastAsia="仿宋_GB2312" w:hAnsi="Calibri" w:hint="eastAsia"/>
          <w:sz w:val="36"/>
          <w:szCs w:val="36"/>
        </w:rPr>
        <w:t>王海燕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  <w:r>
        <w:rPr>
          <w:rFonts w:ascii="仿宋_GB2312" w:eastAsia="仿宋_GB2312" w:hAnsi="Calibri"/>
          <w:sz w:val="36"/>
          <w:szCs w:val="36"/>
        </w:rPr>
        <w:tab/>
      </w:r>
      <w:r>
        <w:rPr>
          <w:rFonts w:ascii="仿宋_GB2312" w:eastAsia="仿宋_GB2312" w:hAnsi="Calibri" w:hint="eastAsia"/>
          <w:sz w:val="36"/>
          <w:szCs w:val="36"/>
        </w:rPr>
        <w:t>史菊林</w:t>
      </w:r>
    </w:p>
    <w:p w:rsidR="006C5BEF" w:rsidRDefault="00A65301">
      <w:pPr>
        <w:spacing w:before="240" w:line="720" w:lineRule="auto"/>
        <w:ind w:firstLineChars="200" w:firstLine="720"/>
        <w:rPr>
          <w:rFonts w:ascii="仿宋_GB2312" w:eastAsia="仿宋_GB2312" w:hAnsi="Calibri"/>
          <w:sz w:val="36"/>
          <w:szCs w:val="36"/>
        </w:rPr>
      </w:pPr>
      <w:r>
        <w:rPr>
          <w:rFonts w:ascii="仿宋_GB2312" w:eastAsia="仿宋_GB2312" w:hAnsi="Calibri" w:hint="eastAsia"/>
          <w:sz w:val="36"/>
          <w:szCs w:val="36"/>
        </w:rPr>
        <w:t>许劲松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  <w:r>
        <w:rPr>
          <w:rFonts w:ascii="仿宋_GB2312" w:eastAsia="仿宋_GB2312" w:hAnsi="Calibri"/>
          <w:sz w:val="36"/>
          <w:szCs w:val="36"/>
        </w:rPr>
        <w:tab/>
      </w:r>
      <w:r>
        <w:rPr>
          <w:rFonts w:ascii="仿宋_GB2312" w:eastAsia="仿宋_GB2312" w:hAnsi="Calibri" w:hint="eastAsia"/>
          <w:sz w:val="36"/>
          <w:szCs w:val="36"/>
        </w:rPr>
        <w:t>苏志勇</w:t>
      </w:r>
      <w:r>
        <w:rPr>
          <w:rFonts w:ascii="仿宋_GB2312" w:eastAsia="仿宋_GB2312" w:hAnsi="Calibri"/>
          <w:sz w:val="36"/>
          <w:szCs w:val="36"/>
        </w:rPr>
        <w:tab/>
        <w:t xml:space="preserve">       </w:t>
      </w:r>
      <w:r>
        <w:rPr>
          <w:rFonts w:ascii="仿宋_GB2312" w:eastAsia="仿宋_GB2312" w:hAnsi="Calibri" w:hint="eastAsia"/>
          <w:sz w:val="36"/>
          <w:szCs w:val="36"/>
        </w:rPr>
        <w:t>杨维如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</w:p>
    <w:p w:rsidR="006C5BEF" w:rsidRDefault="00A65301">
      <w:pPr>
        <w:spacing w:before="240" w:line="720" w:lineRule="auto"/>
        <w:ind w:firstLineChars="200" w:firstLine="720"/>
        <w:rPr>
          <w:rFonts w:ascii="仿宋_GB2312" w:eastAsia="仿宋_GB2312" w:hAnsi="Calibri"/>
          <w:sz w:val="36"/>
          <w:szCs w:val="36"/>
        </w:rPr>
      </w:pPr>
      <w:r>
        <w:rPr>
          <w:rFonts w:ascii="仿宋_GB2312" w:eastAsia="仿宋_GB2312" w:hAnsi="Calibri" w:hint="eastAsia"/>
          <w:sz w:val="36"/>
          <w:szCs w:val="36"/>
        </w:rPr>
        <w:t>张秀庭</w:t>
      </w:r>
      <w:r>
        <w:rPr>
          <w:rFonts w:ascii="仿宋_GB2312" w:eastAsia="仿宋_GB2312" w:hAnsi="Calibri"/>
          <w:sz w:val="36"/>
          <w:szCs w:val="36"/>
        </w:rPr>
        <w:tab/>
        <w:t xml:space="preserve">     </w:t>
      </w:r>
      <w:r>
        <w:rPr>
          <w:rFonts w:ascii="仿宋_GB2312" w:eastAsia="仿宋_GB2312" w:hAnsi="Calibri" w:hint="eastAsia"/>
          <w:sz w:val="36"/>
          <w:szCs w:val="36"/>
        </w:rPr>
        <w:t>张学军</w:t>
      </w:r>
      <w:r>
        <w:rPr>
          <w:rFonts w:ascii="仿宋_GB2312" w:eastAsia="仿宋_GB2312" w:hAnsi="Calibri"/>
          <w:sz w:val="36"/>
          <w:szCs w:val="36"/>
        </w:rPr>
        <w:t xml:space="preserve">        </w:t>
      </w:r>
      <w:r>
        <w:rPr>
          <w:rFonts w:ascii="仿宋_GB2312" w:eastAsia="仿宋_GB2312" w:hAnsi="Calibri" w:hint="eastAsia"/>
          <w:sz w:val="36"/>
          <w:szCs w:val="36"/>
        </w:rPr>
        <w:t>陈智强</w:t>
      </w:r>
      <w:r>
        <w:rPr>
          <w:rFonts w:ascii="仿宋_GB2312" w:eastAsia="仿宋_GB2312" w:hAnsi="Calibri"/>
          <w:sz w:val="36"/>
          <w:szCs w:val="36"/>
        </w:rPr>
        <w:t xml:space="preserve">   </w:t>
      </w:r>
    </w:p>
    <w:p w:rsidR="006C5BEF" w:rsidRDefault="00A65301">
      <w:pPr>
        <w:spacing w:before="240" w:line="720" w:lineRule="auto"/>
        <w:ind w:firstLineChars="200" w:firstLine="720"/>
        <w:rPr>
          <w:rFonts w:ascii="仿宋_GB2312" w:eastAsia="仿宋_GB2312" w:hAnsi="Calibri"/>
          <w:sz w:val="36"/>
          <w:szCs w:val="36"/>
        </w:rPr>
      </w:pPr>
      <w:r>
        <w:rPr>
          <w:rFonts w:ascii="仿宋_GB2312" w:eastAsia="仿宋_GB2312" w:hAnsi="Calibri" w:hint="eastAsia"/>
          <w:sz w:val="36"/>
          <w:szCs w:val="36"/>
        </w:rPr>
        <w:t>周晓刚</w:t>
      </w:r>
      <w:r>
        <w:rPr>
          <w:rFonts w:ascii="仿宋_GB2312" w:eastAsia="仿宋_GB2312" w:hAnsi="Calibri"/>
          <w:sz w:val="36"/>
          <w:szCs w:val="36"/>
        </w:rPr>
        <w:tab/>
        <w:t xml:space="preserve">     </w:t>
      </w:r>
      <w:r>
        <w:rPr>
          <w:rFonts w:ascii="仿宋_GB2312" w:eastAsia="仿宋_GB2312" w:hAnsi="Calibri" w:hint="eastAsia"/>
          <w:sz w:val="36"/>
          <w:szCs w:val="36"/>
        </w:rPr>
        <w:t>周琪玮</w:t>
      </w:r>
      <w:r>
        <w:rPr>
          <w:rFonts w:ascii="仿宋_GB2312" w:eastAsia="仿宋_GB2312" w:hAnsi="Calibri"/>
          <w:sz w:val="36"/>
          <w:szCs w:val="36"/>
        </w:rPr>
        <w:tab/>
        <w:t xml:space="preserve">       </w:t>
      </w:r>
      <w:r>
        <w:rPr>
          <w:rFonts w:ascii="仿宋_GB2312" w:eastAsia="仿宋_GB2312" w:hAnsi="Calibri" w:hint="eastAsia"/>
          <w:sz w:val="36"/>
          <w:szCs w:val="36"/>
        </w:rPr>
        <w:t>赵建中</w:t>
      </w:r>
    </w:p>
    <w:p w:rsidR="006C5BEF" w:rsidRDefault="00A65301">
      <w:pPr>
        <w:spacing w:before="240" w:line="720" w:lineRule="auto"/>
        <w:ind w:firstLineChars="200" w:firstLine="72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6"/>
          <w:szCs w:val="36"/>
        </w:rPr>
        <w:t>徐金河</w:t>
      </w:r>
      <w:r>
        <w:rPr>
          <w:rFonts w:ascii="仿宋_GB2312" w:eastAsia="仿宋_GB2312" w:hAnsi="Calibri"/>
          <w:sz w:val="36"/>
          <w:szCs w:val="36"/>
        </w:rPr>
        <w:tab/>
        <w:t xml:space="preserve">     </w:t>
      </w:r>
      <w:r>
        <w:rPr>
          <w:rFonts w:ascii="仿宋_GB2312" w:eastAsia="仿宋_GB2312" w:hAnsi="Calibri" w:hint="eastAsia"/>
          <w:sz w:val="36"/>
          <w:szCs w:val="36"/>
        </w:rPr>
        <w:t>盛建军</w:t>
      </w:r>
      <w:r>
        <w:rPr>
          <w:rFonts w:ascii="仿宋_GB2312" w:eastAsia="仿宋_GB2312" w:hAnsi="Calibri"/>
          <w:sz w:val="36"/>
          <w:szCs w:val="36"/>
        </w:rPr>
        <w:tab/>
        <w:t xml:space="preserve">       </w:t>
      </w:r>
      <w:r>
        <w:rPr>
          <w:rFonts w:ascii="仿宋_GB2312" w:eastAsia="仿宋_GB2312" w:hAnsi="Calibri" w:hint="eastAsia"/>
          <w:sz w:val="36"/>
          <w:szCs w:val="36"/>
        </w:rPr>
        <w:t>魏晓锋</w:t>
      </w:r>
      <w:r>
        <w:rPr>
          <w:rFonts w:ascii="仿宋_GB2312" w:eastAsia="仿宋_GB2312" w:hAnsi="Calibri"/>
          <w:sz w:val="36"/>
          <w:szCs w:val="36"/>
        </w:rPr>
        <w:t xml:space="preserve">     </w:t>
      </w:r>
    </w:p>
    <w:p w:rsidR="006C5BEF" w:rsidRDefault="00A65301">
      <w:pPr>
        <w:spacing w:line="720" w:lineRule="auto"/>
        <w:ind w:firstLineChars="350" w:firstLine="126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/>
          <w:sz w:val="36"/>
          <w:szCs w:val="36"/>
        </w:rPr>
        <w:t xml:space="preserve">     </w:t>
      </w:r>
    </w:p>
    <w:p w:rsidR="006C5BEF" w:rsidRDefault="006C5BEF">
      <w:pPr>
        <w:rPr>
          <w:rFonts w:ascii="Calibri" w:hAnsi="Calibri"/>
          <w:szCs w:val="22"/>
        </w:rPr>
      </w:pPr>
    </w:p>
    <w:p w:rsidR="006C5BEF" w:rsidRDefault="006C5BEF">
      <w:pPr>
        <w:rPr>
          <w:rFonts w:ascii="Calibri" w:hAnsi="Calibri"/>
          <w:szCs w:val="22"/>
        </w:rPr>
      </w:pPr>
    </w:p>
    <w:p w:rsidR="006C5BEF" w:rsidRDefault="006C5BEF">
      <w:pPr>
        <w:pStyle w:val="a3"/>
        <w:ind w:leftChars="190" w:left="399" w:firstLineChars="50" w:firstLine="221"/>
        <w:rPr>
          <w:b/>
          <w:sz w:val="44"/>
          <w:szCs w:val="44"/>
        </w:rPr>
      </w:pPr>
    </w:p>
    <w:p w:rsidR="006C5BEF" w:rsidRDefault="006C5BEF">
      <w:pPr>
        <w:rPr>
          <w:b/>
          <w:color w:val="000000"/>
          <w:sz w:val="44"/>
          <w:szCs w:val="44"/>
        </w:rPr>
      </w:pPr>
    </w:p>
    <w:p w:rsidR="006C5BEF" w:rsidRDefault="006C5BEF"/>
    <w:p w:rsidR="006C5BEF" w:rsidRDefault="00A65301">
      <w:pPr>
        <w:widowControl/>
        <w:jc w:val="left"/>
      </w:pPr>
      <w:r>
        <w:br w:type="page"/>
      </w:r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19" w:name="_Toc4338"/>
      <w:r>
        <w:rPr>
          <w:rFonts w:ascii="黑体" w:eastAsia="黑体" w:hint="eastAsia"/>
          <w:b/>
          <w:sz w:val="36"/>
          <w:szCs w:val="36"/>
        </w:rPr>
        <w:t>苏州健雄职业技术学院四届二次教职工</w:t>
      </w:r>
      <w:bookmarkEnd w:id="19"/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20" w:name="_Toc14501"/>
      <w:bookmarkStart w:id="21" w:name="_Toc13034"/>
      <w:r>
        <w:rPr>
          <w:rFonts w:ascii="黑体" w:eastAsia="黑体" w:hint="eastAsia"/>
          <w:b/>
          <w:sz w:val="36"/>
          <w:szCs w:val="36"/>
        </w:rPr>
        <w:t>代表大会工作人员名单</w:t>
      </w:r>
      <w:bookmarkEnd w:id="20"/>
      <w:bookmarkEnd w:id="21"/>
    </w:p>
    <w:p w:rsidR="006C5BEF" w:rsidRDefault="006C5BEF">
      <w:pPr>
        <w:pStyle w:val="a3"/>
        <w:spacing w:line="800" w:lineRule="exact"/>
        <w:ind w:firstLine="880"/>
        <w:rPr>
          <w:b/>
          <w:bCs/>
          <w:sz w:val="44"/>
        </w:rPr>
      </w:pPr>
    </w:p>
    <w:p w:rsidR="006C5BEF" w:rsidRDefault="00A65301">
      <w:pPr>
        <w:pStyle w:val="a3"/>
        <w:spacing w:line="800" w:lineRule="exact"/>
        <w:ind w:firstLineChars="300" w:firstLine="1084"/>
        <w:rPr>
          <w:b/>
          <w:bCs/>
          <w:sz w:val="36"/>
          <w:szCs w:val="36"/>
        </w:rPr>
      </w:pPr>
      <w:bookmarkStart w:id="22" w:name="_Toc29754"/>
      <w:bookmarkStart w:id="23" w:name="_Toc31468"/>
      <w:r>
        <w:rPr>
          <w:rFonts w:hint="eastAsia"/>
          <w:b/>
          <w:bCs/>
          <w:sz w:val="36"/>
          <w:szCs w:val="36"/>
        </w:rPr>
        <w:t>一、大会秘书组</w:t>
      </w:r>
      <w:bookmarkEnd w:id="22"/>
      <w:bookmarkEnd w:id="23"/>
    </w:p>
    <w:p w:rsidR="006C5BEF" w:rsidRDefault="00A65301">
      <w:pPr>
        <w:pStyle w:val="a3"/>
        <w:spacing w:line="800" w:lineRule="exact"/>
        <w:ind w:leftChars="210" w:left="441" w:firstLineChars="200" w:firstLine="720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朱雪良</w:t>
      </w:r>
      <w:r>
        <w:rPr>
          <w:rFonts w:ascii="仿宋_GB2312" w:eastAsia="仿宋_GB2312"/>
          <w:color w:val="000000"/>
          <w:sz w:val="36"/>
          <w:szCs w:val="36"/>
        </w:rPr>
        <w:t xml:space="preserve">        </w:t>
      </w:r>
      <w:r>
        <w:rPr>
          <w:rFonts w:ascii="仿宋_GB2312" w:eastAsia="仿宋_GB2312" w:hint="eastAsia"/>
          <w:color w:val="000000"/>
          <w:sz w:val="36"/>
          <w:szCs w:val="36"/>
        </w:rPr>
        <w:t>李志刚</w:t>
      </w:r>
      <w:r>
        <w:rPr>
          <w:rFonts w:ascii="仿宋_GB2312" w:eastAsia="仿宋_GB2312"/>
          <w:color w:val="000000"/>
          <w:sz w:val="36"/>
          <w:szCs w:val="36"/>
        </w:rPr>
        <w:t xml:space="preserve">       </w:t>
      </w:r>
      <w:r>
        <w:rPr>
          <w:rFonts w:ascii="仿宋_GB2312" w:eastAsia="仿宋_GB2312" w:hint="eastAsia"/>
          <w:color w:val="000000"/>
          <w:sz w:val="36"/>
          <w:szCs w:val="36"/>
        </w:rPr>
        <w:t>钱伟钧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</w:p>
    <w:p w:rsidR="006C5BEF" w:rsidRDefault="006C5BEF">
      <w:pPr>
        <w:spacing w:line="800" w:lineRule="exact"/>
        <w:rPr>
          <w:bCs/>
          <w:sz w:val="36"/>
          <w:szCs w:val="36"/>
        </w:rPr>
      </w:pPr>
    </w:p>
    <w:p w:rsidR="006C5BEF" w:rsidRDefault="006C5BEF">
      <w:pPr>
        <w:spacing w:line="800" w:lineRule="exact"/>
        <w:rPr>
          <w:b/>
          <w:bCs/>
          <w:sz w:val="36"/>
          <w:szCs w:val="36"/>
        </w:rPr>
      </w:pPr>
    </w:p>
    <w:p w:rsidR="006C5BEF" w:rsidRDefault="00A65301">
      <w:pPr>
        <w:spacing w:line="800" w:lineRule="exact"/>
        <w:ind w:firstLineChars="300" w:firstLine="1084"/>
        <w:rPr>
          <w:b/>
          <w:bCs/>
          <w:sz w:val="36"/>
          <w:szCs w:val="36"/>
        </w:rPr>
      </w:pPr>
      <w:bookmarkStart w:id="24" w:name="_Toc20771"/>
      <w:bookmarkStart w:id="25" w:name="_Toc28819"/>
      <w:r>
        <w:rPr>
          <w:rFonts w:hint="eastAsia"/>
          <w:b/>
          <w:bCs/>
          <w:sz w:val="36"/>
          <w:szCs w:val="36"/>
        </w:rPr>
        <w:t>二、代表资格审查组</w:t>
      </w:r>
      <w:bookmarkEnd w:id="24"/>
      <w:bookmarkEnd w:id="25"/>
    </w:p>
    <w:p w:rsidR="006C5BEF" w:rsidRDefault="00A65301">
      <w:pPr>
        <w:pStyle w:val="a3"/>
        <w:spacing w:line="800" w:lineRule="exact"/>
        <w:ind w:leftChars="210" w:left="441" w:firstLineChars="200" w:firstLine="720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姜艳红</w:t>
      </w:r>
      <w:r>
        <w:rPr>
          <w:rFonts w:ascii="仿宋_GB2312" w:eastAsia="仿宋_GB2312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  <w:r>
        <w:rPr>
          <w:rFonts w:ascii="仿宋_GB2312" w:eastAsia="仿宋_GB2312"/>
          <w:color w:val="000000"/>
          <w:sz w:val="36"/>
          <w:szCs w:val="36"/>
        </w:rPr>
        <w:t xml:space="preserve">  </w:t>
      </w:r>
      <w:r>
        <w:rPr>
          <w:rFonts w:ascii="仿宋_GB2312" w:eastAsia="仿宋_GB2312" w:hint="eastAsia"/>
          <w:color w:val="000000"/>
          <w:sz w:val="36"/>
          <w:szCs w:val="36"/>
        </w:rPr>
        <w:t>闵</w:t>
      </w:r>
      <w:r>
        <w:rPr>
          <w:rFonts w:ascii="仿宋_GB2312" w:eastAsia="仿宋_GB2312"/>
          <w:color w:val="000000"/>
          <w:sz w:val="36"/>
          <w:szCs w:val="36"/>
        </w:rPr>
        <w:t xml:space="preserve">  </w:t>
      </w:r>
      <w:r>
        <w:rPr>
          <w:rFonts w:ascii="仿宋_GB2312" w:eastAsia="仿宋_GB2312" w:hint="eastAsia"/>
          <w:color w:val="000000"/>
          <w:sz w:val="36"/>
          <w:szCs w:val="36"/>
        </w:rPr>
        <w:t>洁</w:t>
      </w:r>
      <w:r>
        <w:rPr>
          <w:rFonts w:ascii="仿宋_GB2312" w:eastAsia="仿宋_GB2312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  <w:r>
        <w:rPr>
          <w:rFonts w:ascii="仿宋_GB2312" w:eastAsia="仿宋_GB2312"/>
          <w:color w:val="000000"/>
          <w:sz w:val="36"/>
          <w:szCs w:val="36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6"/>
        </w:rPr>
        <w:t>周丽雅</w:t>
      </w:r>
      <w:r>
        <w:rPr>
          <w:rFonts w:ascii="仿宋_GB2312" w:eastAsia="仿宋_GB2312" w:hAnsi="Calibri" w:hint="eastAsia"/>
          <w:sz w:val="32"/>
          <w:szCs w:val="32"/>
        </w:rPr>
        <w:t>（女）</w:t>
      </w:r>
    </w:p>
    <w:p w:rsidR="006C5BEF" w:rsidRDefault="006C5BEF">
      <w:pPr>
        <w:spacing w:line="800" w:lineRule="exact"/>
        <w:rPr>
          <w:b/>
          <w:bCs/>
          <w:sz w:val="36"/>
          <w:szCs w:val="36"/>
        </w:rPr>
      </w:pPr>
    </w:p>
    <w:p w:rsidR="006C5BEF" w:rsidRDefault="006C5BEF">
      <w:pPr>
        <w:pStyle w:val="a3"/>
        <w:spacing w:line="800" w:lineRule="exact"/>
        <w:ind w:leftChars="210" w:left="441" w:firstLineChars="100" w:firstLine="442"/>
        <w:rPr>
          <w:b/>
          <w:color w:val="FF0000"/>
          <w:sz w:val="44"/>
        </w:rPr>
      </w:pPr>
    </w:p>
    <w:p w:rsidR="006C5BEF" w:rsidRDefault="006C5BEF"/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r>
        <w:br w:type="page"/>
      </w:r>
      <w:bookmarkStart w:id="26" w:name="_Toc23492"/>
      <w:r>
        <w:rPr>
          <w:rFonts w:ascii="黑体" w:eastAsia="黑体" w:hint="eastAsia"/>
          <w:b/>
          <w:sz w:val="36"/>
          <w:szCs w:val="36"/>
        </w:rPr>
        <w:lastRenderedPageBreak/>
        <w:t>苏州健雄职业技术学院</w:t>
      </w:r>
      <w:bookmarkEnd w:id="26"/>
      <w:r>
        <w:rPr>
          <w:rFonts w:ascii="黑体" w:eastAsia="黑体" w:hint="eastAsia"/>
          <w:b/>
          <w:sz w:val="36"/>
          <w:szCs w:val="36"/>
        </w:rPr>
        <w:t>四届二次教职工</w:t>
      </w:r>
    </w:p>
    <w:p w:rsidR="006C5BEF" w:rsidRDefault="00A65301">
      <w:pPr>
        <w:spacing w:line="700" w:lineRule="exact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27" w:name="_Toc9924"/>
      <w:r>
        <w:rPr>
          <w:rFonts w:ascii="黑体" w:eastAsia="黑体" w:hint="eastAsia"/>
          <w:b/>
          <w:sz w:val="36"/>
          <w:szCs w:val="36"/>
        </w:rPr>
        <w:t>代表大会分组名单</w:t>
      </w:r>
      <w:bookmarkEnd w:id="27"/>
    </w:p>
    <w:p w:rsidR="006C5BEF" w:rsidRDefault="00A65301">
      <w:pPr>
        <w:widowControl/>
        <w:jc w:val="right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23</w:t>
      </w:r>
      <w:r>
        <w:rPr>
          <w:rFonts w:hint="eastAsia"/>
          <w:sz w:val="22"/>
          <w:szCs w:val="22"/>
        </w:rPr>
        <w:t>日</w:t>
      </w:r>
    </w:p>
    <w:tbl>
      <w:tblPr>
        <w:tblW w:w="917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1243"/>
        <w:gridCol w:w="557"/>
        <w:gridCol w:w="486"/>
        <w:gridCol w:w="4542"/>
        <w:gridCol w:w="1804"/>
      </w:tblGrid>
      <w:tr w:rsidR="006C5BEF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代表组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组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副组长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员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讨论地点</w:t>
            </w:r>
          </w:p>
        </w:tc>
      </w:tr>
      <w:tr w:rsidR="006C5BEF">
        <w:trPr>
          <w:trHeight w:val="1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第一代表组：（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+5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左元武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王超慧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机关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：魏晓锋、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盛建军、周晓刚、马桂明、赵建中、史菊林、周琪玮、朱雪良、吴建洪、姜艳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红、曹跃兴、李志刚、闵洁、周丽雅、钱伟钧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列席代表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：鲍育育、钱锋、夏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忠球、王隽、陈东生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1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第二代表组：（2</w:t>
            </w:r>
            <w:r w:rsidR="00A567A1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徐金河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杨维如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教科研：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陈智强、张学军、许劲松、周三庆、奚伟国、黄雪忠、张联民、张敏珠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、陈云兴、吴子宜、周琳、毛建民、何钰婧、沈炫吟、刘小芳、陈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书梅、刘灵芝、沈晔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</w:t>
            </w:r>
          </w:p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列席代表：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樊奇、朱慧、李红、沈薇、韩学芹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8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第三代表组：（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彧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周惠英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职业素质教育中心：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张标、王学戏、何茂昌、丁铁锋、沈晓婷、许陆、冯晟、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周敏、王咏芳、缪烨红、张丽颖</w:t>
            </w:r>
          </w:p>
          <w:p w:rsidR="006C5BEF" w:rsidRDefault="00A6530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汪园超、孟涛、陆丽华</w:t>
            </w:r>
          </w:p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列席代表：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顾瑛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10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第四代表组：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王志明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张福周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中德工程学院：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韩树明、刘红月、程伟、张晖、周占怀、许红伍、陈友广、徐杨忠、荆瑞红、石彩华、李芳丽、史晓华、赵璐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1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第五代表组：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谢小莉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徐红静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商学院：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苏志勇、朱文涛、钟鸣、王玉、左其阳、陶春柳、费晓丹、宣春霞、李雨静、周阳、王海燕、陈祎、王懿、薛薇、陈萍、薛菲、杜文静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第六代表组：6人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张桂平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艺术学院：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狄冬明、吴迪、王文藜、左沭涟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二期二楼接待室</w:t>
            </w:r>
          </w:p>
        </w:tc>
      </w:tr>
      <w:tr w:rsidR="006C5BEF">
        <w:trPr>
          <w:trHeight w:val="9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第七代表组：（8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贾红圣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孙科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医药科技学院：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张秀庭、周娜、程炜、王寅珏、杜晓晗、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列席代表：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顾准、杨成德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二期二楼接待室</w:t>
            </w:r>
          </w:p>
        </w:tc>
      </w:tr>
      <w:tr w:rsidR="006C5BEF">
        <w:trPr>
          <w:trHeight w:val="10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第八代表组：（</w:t>
            </w:r>
            <w:r w:rsidR="00A567A1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杨正校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周玲余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软件与服务外包学院：</w:t>
            </w:r>
            <w:r w:rsidR="00A567A1">
              <w:rPr>
                <w:rFonts w:ascii="宋体" w:hAnsi="宋体" w:cs="宋体" w:hint="eastAsia"/>
                <w:kern w:val="0"/>
                <w:sz w:val="18"/>
                <w:szCs w:val="18"/>
              </w:rPr>
              <w:t>高振清、吴伶琳、史桂红、金静梅、刘静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、周懋怡</w:t>
            </w:r>
            <w:r w:rsidR="00A567A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A567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周晴红、</w:t>
            </w:r>
            <w:r w:rsidR="00A567A1">
              <w:rPr>
                <w:rFonts w:ascii="宋体" w:hAnsi="宋体" w:cs="宋体" w:hint="eastAsia"/>
                <w:kern w:val="0"/>
                <w:sz w:val="18"/>
                <w:szCs w:val="18"/>
              </w:rPr>
              <w:t>许戈</w:t>
            </w:r>
          </w:p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列席代表：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罗毅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第九代表组：7人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孙笪忠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钱志宏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电子信息学院：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陈邦琼、高飞、马晓盼、仲小英、施纪红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6C5BEF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特邀代表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F" w:rsidRDefault="00A6530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华柯枫、钱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雪昌、薛怀清、于建红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F" w:rsidRDefault="00A653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二期二楼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会议室</w:t>
            </w:r>
          </w:p>
        </w:tc>
      </w:tr>
    </w:tbl>
    <w:p w:rsidR="006C5BEF" w:rsidRDefault="006C5BEF"/>
    <w:sectPr w:rsidR="006C5BE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A9" w:rsidRDefault="00D02EA9">
      <w:r>
        <w:separator/>
      </w:r>
    </w:p>
  </w:endnote>
  <w:endnote w:type="continuationSeparator" w:id="0">
    <w:p w:rsidR="00D02EA9" w:rsidRDefault="00D0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EF" w:rsidRDefault="00D02EA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6C5BEF" w:rsidRDefault="00A65301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4019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A9" w:rsidRDefault="00D02EA9">
      <w:r>
        <w:separator/>
      </w:r>
    </w:p>
  </w:footnote>
  <w:footnote w:type="continuationSeparator" w:id="0">
    <w:p w:rsidR="00D02EA9" w:rsidRDefault="00D02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E9F"/>
    <w:rsid w:val="000A3E9F"/>
    <w:rsid w:val="001034E1"/>
    <w:rsid w:val="00134FCE"/>
    <w:rsid w:val="001648E0"/>
    <w:rsid w:val="002275C4"/>
    <w:rsid w:val="00243591"/>
    <w:rsid w:val="002A3F23"/>
    <w:rsid w:val="002F2E01"/>
    <w:rsid w:val="00314DD3"/>
    <w:rsid w:val="0033202D"/>
    <w:rsid w:val="0034577C"/>
    <w:rsid w:val="00345A53"/>
    <w:rsid w:val="003C4FA5"/>
    <w:rsid w:val="003D6E8A"/>
    <w:rsid w:val="00437962"/>
    <w:rsid w:val="00440199"/>
    <w:rsid w:val="005517F6"/>
    <w:rsid w:val="005A52FB"/>
    <w:rsid w:val="00606B6F"/>
    <w:rsid w:val="0064232B"/>
    <w:rsid w:val="006C5BEF"/>
    <w:rsid w:val="006C606F"/>
    <w:rsid w:val="006E2064"/>
    <w:rsid w:val="0071303E"/>
    <w:rsid w:val="007131EA"/>
    <w:rsid w:val="007415A5"/>
    <w:rsid w:val="00763D44"/>
    <w:rsid w:val="00780680"/>
    <w:rsid w:val="00794AB5"/>
    <w:rsid w:val="00890574"/>
    <w:rsid w:val="009047E8"/>
    <w:rsid w:val="009239BC"/>
    <w:rsid w:val="0095059F"/>
    <w:rsid w:val="0099519A"/>
    <w:rsid w:val="009A0CCB"/>
    <w:rsid w:val="009D739C"/>
    <w:rsid w:val="009F5BE4"/>
    <w:rsid w:val="00A0419A"/>
    <w:rsid w:val="00A567A1"/>
    <w:rsid w:val="00A65301"/>
    <w:rsid w:val="00A810BE"/>
    <w:rsid w:val="00A81806"/>
    <w:rsid w:val="00AC4BEF"/>
    <w:rsid w:val="00B22EC3"/>
    <w:rsid w:val="00B91AE2"/>
    <w:rsid w:val="00BC25B9"/>
    <w:rsid w:val="00BD0263"/>
    <w:rsid w:val="00C12BED"/>
    <w:rsid w:val="00C2292D"/>
    <w:rsid w:val="00C635A2"/>
    <w:rsid w:val="00CC1041"/>
    <w:rsid w:val="00D02BEA"/>
    <w:rsid w:val="00D02EA9"/>
    <w:rsid w:val="00D42568"/>
    <w:rsid w:val="00D76590"/>
    <w:rsid w:val="00DB45D5"/>
    <w:rsid w:val="00DD4FF8"/>
    <w:rsid w:val="00DF1A57"/>
    <w:rsid w:val="00E15964"/>
    <w:rsid w:val="00E4259E"/>
    <w:rsid w:val="00E90FD6"/>
    <w:rsid w:val="00ED4FA2"/>
    <w:rsid w:val="00F110B2"/>
    <w:rsid w:val="00F35D2E"/>
    <w:rsid w:val="00F90426"/>
    <w:rsid w:val="1A6D67C1"/>
    <w:rsid w:val="1E6353D1"/>
    <w:rsid w:val="2D2E5206"/>
    <w:rsid w:val="32DE4FEB"/>
    <w:rsid w:val="635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2" w:lineRule="auto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Pr>
      <w:kern w:val="0"/>
      <w:sz w:val="24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0">
    <w:name w:val="Body Text 2"/>
    <w:basedOn w:val="a"/>
    <w:link w:val="2Char0"/>
    <w:uiPriority w:val="99"/>
    <w:qFormat/>
    <w:rPr>
      <w:kern w:val="0"/>
      <w:sz w:val="24"/>
    </w:rPr>
  </w:style>
  <w:style w:type="character" w:customStyle="1" w:styleId="1Char">
    <w:name w:val="标题 1 Char"/>
    <w:link w:val="1"/>
    <w:uiPriority w:val="99"/>
    <w:locked/>
    <w:rPr>
      <w:rFonts w:ascii="Times New Roman" w:hAnsi="Times New Roman"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locked/>
    <w:rPr>
      <w:rFonts w:ascii="Times New Roman" w:hAnsi="Times New Roman" w:cs="Times New Roman"/>
      <w:b/>
      <w:sz w:val="32"/>
    </w:rPr>
  </w:style>
  <w:style w:type="character" w:customStyle="1" w:styleId="4Char">
    <w:name w:val="标题 4 Char"/>
    <w:link w:val="4"/>
    <w:uiPriority w:val="99"/>
    <w:semiHidden/>
    <w:locked/>
    <w:rPr>
      <w:rFonts w:ascii="Cambria" w:eastAsia="宋体" w:hAnsi="Cambria" w:cs="Times New Roman"/>
      <w:b/>
      <w:sz w:val="28"/>
    </w:rPr>
  </w:style>
  <w:style w:type="character" w:customStyle="1" w:styleId="5Char">
    <w:name w:val="标题 5 Char"/>
    <w:link w:val="5"/>
    <w:uiPriority w:val="99"/>
    <w:semiHidden/>
    <w:locked/>
    <w:rPr>
      <w:rFonts w:ascii="Times New Roman" w:hAnsi="Times New Roman" w:cs="Times New Roman"/>
      <w:b/>
      <w:sz w:val="28"/>
    </w:rPr>
  </w:style>
  <w:style w:type="character" w:customStyle="1" w:styleId="Char">
    <w:name w:val="正文文本 Char"/>
    <w:link w:val="a3"/>
    <w:uiPriority w:val="99"/>
    <w:locked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link w:val="a4"/>
    <w:uiPriority w:val="99"/>
    <w:semiHidden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2Char0">
    <w:name w:val="正文文本 2 Char"/>
    <w:link w:val="20"/>
    <w:uiPriority w:val="99"/>
    <w:qFormat/>
    <w:locked/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99"/>
    <w:qFormat/>
    <w:pPr>
      <w:widowControl/>
      <w:adjustRightInd w:val="0"/>
      <w:snapToGrid w:val="0"/>
      <w:ind w:firstLineChars="200" w:firstLine="420"/>
    </w:pPr>
    <w:rPr>
      <w:rFonts w:ascii="Tahoma" w:eastAsia="微软雅黑" w:hAnsi="Tahoma"/>
      <w:kern w:val="0"/>
      <w:sz w:val="22"/>
      <w:szCs w:val="22"/>
    </w:rPr>
  </w:style>
  <w:style w:type="paragraph" w:customStyle="1" w:styleId="WPSOffice1">
    <w:name w:val="WPSOffice手动目录 1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376</Words>
  <Characters>2149</Characters>
  <Application>Microsoft Office Word</Application>
  <DocSecurity>0</DocSecurity>
  <Lines>17</Lines>
  <Paragraphs>5</Paragraphs>
  <ScaleCrop>false</ScaleCrop>
  <Company>微软中国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2018-10-16T06:37:00Z</cp:lastPrinted>
  <dcterms:created xsi:type="dcterms:W3CDTF">2018-01-05T04:41:00Z</dcterms:created>
  <dcterms:modified xsi:type="dcterms:W3CDTF">2018-10-18T01:42:00Z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