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uto"/>
        <w:ind w:firstLine="560" w:firstLineChars="200"/>
        <w:jc w:val="left"/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附件</w:t>
      </w:r>
    </w:p>
    <w:p>
      <w:pPr>
        <w:widowControl/>
        <w:shd w:val="clear" w:color="auto" w:fill="FFFFFF"/>
        <w:spacing w:line="240" w:lineRule="auto"/>
        <w:ind w:firstLine="723" w:firstLineChars="200"/>
        <w:jc w:val="center"/>
        <w:rPr>
          <w:rFonts w:hint="eastAsia" w:ascii="仿宋" w:hAnsi="仿宋" w:eastAsia="仿宋" w:cs="Arial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36"/>
          <w:szCs w:val="36"/>
          <w:lang w:val="en-US" w:eastAsia="zh-CN"/>
        </w:rPr>
        <w:t>参会回执单</w:t>
      </w:r>
    </w:p>
    <w:p>
      <w:pPr>
        <w:widowControl/>
        <w:shd w:val="clear" w:color="auto" w:fill="FFFFFF"/>
        <w:spacing w:line="240" w:lineRule="auto"/>
        <w:ind w:firstLine="723" w:firstLineChars="200"/>
        <w:jc w:val="left"/>
        <w:rPr>
          <w:rFonts w:hint="eastAsia" w:ascii="仿宋" w:hAnsi="仿宋" w:eastAsia="仿宋" w:cs="Arial"/>
          <w:b/>
          <w:bCs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hd w:val="clear" w:color="auto" w:fill="FFFFFF"/>
        <w:spacing w:line="240" w:lineRule="auto"/>
        <w:ind w:firstLine="560" w:firstLineChars="200"/>
        <w:jc w:val="both"/>
        <w:rPr>
          <w:rFonts w:hint="default" w:ascii="仿宋" w:hAnsi="仿宋" w:eastAsia="仿宋" w:cs="Arial"/>
          <w:color w:val="000000"/>
          <w:kern w:val="0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单位名称：                 联系人及电话：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89"/>
        <w:gridCol w:w="408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6" w:type="dxa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189" w:type="dxa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180" w:type="dxa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请于</w:t>
      </w:r>
      <w:r>
        <w:rPr>
          <w:rFonts w:hint="eastAsia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月 1</w:t>
      </w:r>
      <w:r>
        <w:rPr>
          <w:rFonts w:hint="eastAsia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日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17:00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instrText xml:space="preserve"> HYPERLINK "mailto:前将《参会回执单》发送至0315@csit.edu.cn。" </w:instrTex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fldChar w:fldCharType="separate"/>
      </w:r>
      <w:r>
        <w:rPr>
          <w:rStyle w:val="5"/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前将《参会回执单》发送至0315</w:t>
      </w:r>
      <w:r>
        <w:rPr>
          <w:rStyle w:val="5"/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@</w:t>
      </w:r>
      <w:r>
        <w:rPr>
          <w:rStyle w:val="5"/>
          <w:rFonts w:hint="eastAsia" w:cs="Times New Roman"/>
          <w:color w:val="000000"/>
          <w:kern w:val="0"/>
          <w:sz w:val="31"/>
          <w:szCs w:val="31"/>
          <w:lang w:val="en-US" w:eastAsia="zh-CN" w:bidi="ar"/>
        </w:rPr>
        <w:t>csit.edu.cn。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fldChar w:fldCharType="end"/>
      </w:r>
    </w:p>
    <w:p>
      <w:pPr>
        <w:widowControl/>
        <w:shd w:val="clear" w:color="auto" w:fill="FFFFFF"/>
        <w:ind w:firstLine="4216" w:firstLineChars="1500"/>
        <w:jc w:val="left"/>
        <w:rPr>
          <w:rFonts w:ascii="仿宋" w:hAnsi="仿宋" w:eastAsia="仿宋" w:cs="Arial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28"/>
        </w:rPr>
        <w:t>课程安排</w:t>
      </w:r>
    </w:p>
    <w:tbl>
      <w:tblPr>
        <w:tblStyle w:val="2"/>
        <w:tblW w:w="823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3225"/>
        <w:gridCol w:w="1033"/>
        <w:gridCol w:w="1024"/>
        <w:gridCol w:w="129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ind w:firstLine="42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Hlk516488365"/>
            <w:r>
              <w:rPr>
                <w:rFonts w:hint="eastAsia" w:ascii="宋体" w:hAnsi="宋体" w:cs="宋体"/>
                <w:kern w:val="0"/>
                <w:szCs w:val="21"/>
              </w:rPr>
              <w:t>培训日期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培训内容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培训学时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培训形式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napToGrid w:val="0"/>
                <w:szCs w:val="21"/>
              </w:rPr>
            </w:pPr>
            <w:r>
              <w:rPr>
                <w:rFonts w:hint="eastAsia" w:ascii="仿宋" w:hAnsi="仿宋" w:eastAsia="仿宋"/>
              </w:rPr>
              <w:t>第1天</w:t>
            </w:r>
            <w:r>
              <w:rPr>
                <w:rFonts w:hint="eastAsia" w:ascii="仿宋" w:hAnsi="仿宋" w:eastAsia="仿宋"/>
                <w:snapToGrid w:val="0"/>
                <w:szCs w:val="21"/>
              </w:rPr>
              <w:t>上午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napToGrid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szCs w:val="21"/>
              </w:rPr>
              <w:t>8：30-12：00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" w:hAnsi="仿宋" w:eastAsia="仿宋"/>
                <w:snapToGrid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szCs w:val="21"/>
              </w:rPr>
              <w:t>开班典礼+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szCs w:val="21"/>
              </w:rPr>
              <w:t>讲座（生物技术发展趋势）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4学时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专题讲座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陆正清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napToGrid w:val="0"/>
                <w:szCs w:val="21"/>
              </w:rPr>
            </w:pPr>
            <w:r>
              <w:rPr>
                <w:rFonts w:hint="eastAsia" w:ascii="仿宋" w:hAnsi="仿宋" w:eastAsia="仿宋"/>
              </w:rPr>
              <w:t>第1天</w:t>
            </w:r>
            <w:r>
              <w:rPr>
                <w:rFonts w:hint="eastAsia" w:ascii="仿宋" w:hAnsi="仿宋" w:eastAsia="仿宋"/>
                <w:snapToGrid w:val="0"/>
                <w:szCs w:val="21"/>
              </w:rPr>
              <w:t>下午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napToGrid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szCs w:val="21"/>
              </w:rPr>
              <w:t>13:30-17:00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ind w:left="80" w:leftChars="38" w:right="83" w:rightChars="0"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参观吴健雄陈列馆、工匠馆、“双元制”培训中心</w:t>
            </w: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4学时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现场教学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贾红圣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napToGrid w:val="0"/>
                <w:szCs w:val="21"/>
              </w:rPr>
            </w:pPr>
            <w:r>
              <w:rPr>
                <w:rFonts w:hint="eastAsia" w:ascii="仿宋" w:hAnsi="仿宋" w:eastAsia="仿宋"/>
              </w:rPr>
              <w:t>第2天</w:t>
            </w:r>
            <w:r>
              <w:rPr>
                <w:rFonts w:hint="eastAsia" w:ascii="仿宋" w:hAnsi="仿宋" w:eastAsia="仿宋"/>
                <w:snapToGrid w:val="0"/>
                <w:szCs w:val="21"/>
              </w:rPr>
              <w:t>上午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napToGrid w:val="0"/>
                <w:szCs w:val="21"/>
              </w:rPr>
              <w:t>8：30-12：00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ind w:left="80" w:leftChars="38" w:right="83" w:rightChars="0"/>
              <w:jc w:val="center"/>
              <w:rPr>
                <w:rFonts w:ascii="仿宋" w:hAnsi="仿宋" w:eastAsia="仿宋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napToGrid w:val="0"/>
                <w:szCs w:val="21"/>
              </w:rPr>
              <w:t>生物技术在企业中的价值应用及前景</w:t>
            </w: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4学时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专题讲座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邢志刚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napToGrid w:val="0"/>
                <w:szCs w:val="21"/>
              </w:rPr>
            </w:pPr>
            <w:r>
              <w:rPr>
                <w:rFonts w:hint="eastAsia" w:ascii="仿宋" w:hAnsi="仿宋" w:eastAsia="仿宋"/>
              </w:rPr>
              <w:t>第2天</w:t>
            </w:r>
            <w:r>
              <w:rPr>
                <w:rFonts w:hint="eastAsia" w:ascii="仿宋" w:hAnsi="仿宋" w:eastAsia="仿宋"/>
                <w:snapToGrid w:val="0"/>
                <w:szCs w:val="21"/>
              </w:rPr>
              <w:t>下午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napToGrid w:val="0"/>
                <w:szCs w:val="21"/>
              </w:rPr>
              <w:t>13:30-17:00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ind w:left="80" w:leftChars="38" w:right="83" w:rightChars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szCs w:val="21"/>
              </w:rPr>
              <w:t>实操：生物活性物质的提取与鉴定</w:t>
            </w: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4学时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实践实操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郑吉庆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napToGrid w:val="0"/>
                <w:szCs w:val="21"/>
              </w:rPr>
            </w:pPr>
            <w:r>
              <w:rPr>
                <w:rFonts w:hint="eastAsia" w:ascii="仿宋" w:hAnsi="仿宋" w:eastAsia="仿宋"/>
              </w:rPr>
              <w:t>第3天</w:t>
            </w:r>
            <w:r>
              <w:rPr>
                <w:rFonts w:hint="eastAsia" w:ascii="仿宋" w:hAnsi="仿宋" w:eastAsia="仿宋"/>
                <w:snapToGrid w:val="0"/>
                <w:szCs w:val="21"/>
              </w:rPr>
              <w:t>上午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napToGrid w:val="0"/>
                <w:szCs w:val="21"/>
              </w:rPr>
              <w:t>8：30-12：00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ind w:left="80" w:leftChars="38" w:right="83" w:rightChars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szCs w:val="21"/>
              </w:rPr>
              <w:t>实操：生物发酵半实物仿真操作</w:t>
            </w: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4学时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实践实操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汪建华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napToGrid w:val="0"/>
                <w:szCs w:val="21"/>
              </w:rPr>
            </w:pPr>
            <w:r>
              <w:rPr>
                <w:rFonts w:hint="eastAsia" w:ascii="仿宋" w:hAnsi="仿宋" w:eastAsia="仿宋"/>
              </w:rPr>
              <w:t>第3天</w:t>
            </w:r>
            <w:r>
              <w:rPr>
                <w:rFonts w:hint="eastAsia" w:ascii="仿宋" w:hAnsi="仿宋" w:eastAsia="仿宋"/>
                <w:snapToGrid w:val="0"/>
                <w:szCs w:val="21"/>
              </w:rPr>
              <w:t>下午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napToGrid w:val="0"/>
                <w:szCs w:val="21"/>
              </w:rPr>
              <w:t>13:30-17:00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ind w:left="80" w:leftChars="38" w:right="83" w:rightChars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szCs w:val="21"/>
              </w:rPr>
              <w:t>考察昭衍生物公司+太仓生物医药产业园</w:t>
            </w: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4学时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现场教学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郑吉庆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A4CB9"/>
    <w:rsid w:val="165A4CB9"/>
    <w:rsid w:val="39A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2024-07-17T01:26:00Z</dcterms:created>
  <dc:creator>DELL</dc:creator>
  <cp:lastModifiedBy>DELL</cp:lastModifiedBy>
  <dcterms:modified xsi:type="dcterms:W3CDTF">2024-07-17T01:27:47Z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114E1F1A7695437598CAE423B4AF23B4</vt:lpwstr>
  </property>
</Properties>
</file>