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苏州健雄职业技术学院</w:t>
      </w:r>
    </w:p>
    <w:p>
      <w:pPr>
        <w:jc w:val="center"/>
        <w:rPr>
          <w:rFonts w:hint="eastAsia"/>
          <w:sz w:val="32"/>
          <w:szCs w:val="32"/>
        </w:rPr>
      </w:pPr>
      <w:r>
        <w:rPr>
          <w:rFonts w:hint="eastAsia"/>
          <w:sz w:val="32"/>
          <w:szCs w:val="32"/>
        </w:rPr>
        <w:t>L</w:t>
      </w:r>
      <w:r>
        <w:rPr>
          <w:sz w:val="32"/>
          <w:szCs w:val="32"/>
        </w:rPr>
        <w:t>ED</w:t>
      </w:r>
      <w:r>
        <w:rPr>
          <w:rFonts w:hint="eastAsia"/>
          <w:sz w:val="32"/>
          <w:szCs w:val="32"/>
        </w:rPr>
        <w:t>大屏维保招标方案</w:t>
      </w:r>
    </w:p>
    <w:p/>
    <w:p>
      <w:r>
        <w:t>1.</w:t>
      </w:r>
      <w:r>
        <w:rPr>
          <w:rFonts w:hint="eastAsia"/>
        </w:rPr>
        <w:t>项目名称：苏州健雄职业技术学院L</w:t>
      </w:r>
      <w:r>
        <w:t>ED</w:t>
      </w:r>
      <w:r>
        <w:rPr>
          <w:rFonts w:hint="eastAsia"/>
        </w:rPr>
        <w:t>大屏维保</w:t>
      </w:r>
    </w:p>
    <w:p>
      <w:pPr>
        <w:rPr>
          <w:rFonts w:hint="eastAsia"/>
        </w:rPr>
      </w:pPr>
    </w:p>
    <w:p>
      <w:pPr>
        <w:rPr>
          <w:rFonts w:hint="eastAsia"/>
        </w:rPr>
      </w:pPr>
      <w:r>
        <w:t>2.</w:t>
      </w:r>
      <w:r>
        <w:rPr>
          <w:rFonts w:hint="eastAsia"/>
        </w:rPr>
        <w:t>项目预算：2</w:t>
      </w:r>
      <w:r>
        <w:t>.1</w:t>
      </w:r>
      <w:r>
        <w:rPr>
          <w:rFonts w:hint="eastAsia"/>
        </w:rPr>
        <w:t>万元</w:t>
      </w:r>
      <w:r>
        <w:t>/</w:t>
      </w:r>
      <w:r>
        <w:rPr>
          <w:rFonts w:hint="eastAsia"/>
        </w:rPr>
        <w:t>每年</w:t>
      </w:r>
    </w:p>
    <w:p>
      <w:pPr>
        <w:rPr>
          <w:rFonts w:hint="eastAsia"/>
          <w:lang w:eastAsia="zh-CN"/>
        </w:rPr>
      </w:pPr>
    </w:p>
    <w:p>
      <w:pPr>
        <w:rPr>
          <w:rFonts w:hint="default"/>
          <w:lang w:val="en-US" w:eastAsia="zh-CN"/>
        </w:rPr>
      </w:pPr>
      <w:r>
        <w:rPr>
          <w:rFonts w:hint="eastAsia"/>
          <w:lang w:val="en-US" w:eastAsia="zh-CN"/>
        </w:rPr>
        <w:t>3.项目期限：3年</w:t>
      </w:r>
    </w:p>
    <w:p>
      <w:pPr>
        <w:rPr>
          <w:rFonts w:hint="eastAsia"/>
        </w:rPr>
      </w:pPr>
    </w:p>
    <w:p>
      <w:pPr>
        <w:rPr>
          <w:rFonts w:hint="eastAsia" w:eastAsiaTheme="minorEastAsia"/>
          <w:lang w:val="en-US" w:eastAsia="zh-CN"/>
        </w:rPr>
      </w:pPr>
      <w:r>
        <w:rPr>
          <w:rFonts w:hint="eastAsia"/>
          <w:lang w:val="en-US" w:eastAsia="zh-CN"/>
        </w:rPr>
        <w:t>4</w:t>
      </w:r>
      <w:r>
        <w:t>.</w:t>
      </w:r>
      <w:r>
        <w:rPr>
          <w:rFonts w:hint="eastAsia"/>
          <w:lang w:eastAsia="zh-CN"/>
        </w:rPr>
        <w:t>项目内</w:t>
      </w:r>
      <w:r>
        <w:rPr>
          <w:rFonts w:hint="eastAsia"/>
          <w:lang w:val="en-US" w:eastAsia="zh-CN"/>
        </w:rPr>
        <w:t>LED屏</w:t>
      </w:r>
      <w:r>
        <w:rPr>
          <w:rFonts w:hint="eastAsia"/>
          <w:lang w:eastAsia="zh-CN"/>
        </w:rPr>
        <w:t>设备清单</w:t>
      </w:r>
    </w:p>
    <w:p>
      <w:pPr>
        <w:rPr>
          <w:rFonts w:hint="eastAsia"/>
        </w:rPr>
      </w:pPr>
    </w:p>
    <w:tbl>
      <w:tblPr>
        <w:tblStyle w:val="4"/>
        <w:tblW w:w="8215" w:type="dxa"/>
        <w:tblInd w:w="113" w:type="dxa"/>
        <w:tblLayout w:type="autofit"/>
        <w:tblCellMar>
          <w:top w:w="0" w:type="dxa"/>
          <w:left w:w="108" w:type="dxa"/>
          <w:bottom w:w="0" w:type="dxa"/>
          <w:right w:w="108" w:type="dxa"/>
        </w:tblCellMar>
      </w:tblPr>
      <w:tblGrid>
        <w:gridCol w:w="1183"/>
        <w:gridCol w:w="1994"/>
        <w:gridCol w:w="1774"/>
        <w:gridCol w:w="2081"/>
        <w:gridCol w:w="1183"/>
      </w:tblGrid>
      <w:tr>
        <w:trPr>
          <w:trHeight w:val="446" w:hRule="atLeast"/>
        </w:trPr>
        <w:tc>
          <w:tcPr>
            <w:tcW w:w="118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序号</w:t>
            </w:r>
          </w:p>
        </w:tc>
        <w:tc>
          <w:tcPr>
            <w:tcW w:w="199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场所</w:t>
            </w:r>
          </w:p>
        </w:tc>
        <w:tc>
          <w:tcPr>
            <w:tcW w:w="177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屏幕尺寸</w:t>
            </w:r>
          </w:p>
        </w:tc>
        <w:tc>
          <w:tcPr>
            <w:tcW w:w="2081"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主要参数</w:t>
            </w:r>
          </w:p>
        </w:tc>
        <w:tc>
          <w:tcPr>
            <w:tcW w:w="1183"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建设时间</w:t>
            </w:r>
          </w:p>
        </w:tc>
      </w:tr>
      <w:tr>
        <w:tblPrEx>
          <w:tblCellMar>
            <w:top w:w="0" w:type="dxa"/>
            <w:left w:w="108" w:type="dxa"/>
            <w:bottom w:w="0" w:type="dxa"/>
            <w:right w:w="108" w:type="dxa"/>
          </w:tblCellMar>
        </w:tblPrEx>
        <w:trPr>
          <w:trHeight w:val="446" w:hRule="atLeast"/>
        </w:trPr>
        <w:tc>
          <w:tcPr>
            <w:tcW w:w="118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199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图报告厅</w:t>
            </w:r>
          </w:p>
        </w:tc>
        <w:tc>
          <w:tcPr>
            <w:tcW w:w="17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7.6*3.8米</w:t>
            </w:r>
          </w:p>
        </w:tc>
        <w:tc>
          <w:tcPr>
            <w:tcW w:w="208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P3室内全彩</w:t>
            </w:r>
          </w:p>
        </w:tc>
        <w:tc>
          <w:tcPr>
            <w:tcW w:w="118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2019</w:t>
            </w:r>
          </w:p>
        </w:tc>
      </w:tr>
      <w:tr>
        <w:trPr>
          <w:trHeight w:val="446" w:hRule="atLeast"/>
        </w:trPr>
        <w:tc>
          <w:tcPr>
            <w:tcW w:w="118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199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多功能厅</w:t>
            </w:r>
          </w:p>
        </w:tc>
        <w:tc>
          <w:tcPr>
            <w:tcW w:w="17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6.8*3.6米</w:t>
            </w:r>
          </w:p>
        </w:tc>
        <w:tc>
          <w:tcPr>
            <w:tcW w:w="208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P6室内全彩</w:t>
            </w:r>
          </w:p>
        </w:tc>
        <w:tc>
          <w:tcPr>
            <w:tcW w:w="118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2016</w:t>
            </w:r>
          </w:p>
        </w:tc>
      </w:tr>
      <w:tr>
        <w:trPr>
          <w:trHeight w:val="446" w:hRule="atLeast"/>
        </w:trPr>
        <w:tc>
          <w:tcPr>
            <w:tcW w:w="118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199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会议室1</w:t>
            </w:r>
          </w:p>
        </w:tc>
        <w:tc>
          <w:tcPr>
            <w:tcW w:w="17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3.8*1.9米</w:t>
            </w:r>
          </w:p>
        </w:tc>
        <w:tc>
          <w:tcPr>
            <w:tcW w:w="208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P1.5非标全彩</w:t>
            </w:r>
          </w:p>
        </w:tc>
        <w:tc>
          <w:tcPr>
            <w:tcW w:w="118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2018</w:t>
            </w:r>
          </w:p>
        </w:tc>
      </w:tr>
      <w:tr>
        <w:trPr>
          <w:trHeight w:val="446" w:hRule="atLeast"/>
        </w:trPr>
        <w:tc>
          <w:tcPr>
            <w:tcW w:w="118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199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会议室2</w:t>
            </w:r>
          </w:p>
        </w:tc>
        <w:tc>
          <w:tcPr>
            <w:tcW w:w="17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3.8*1.9米</w:t>
            </w:r>
          </w:p>
        </w:tc>
        <w:tc>
          <w:tcPr>
            <w:tcW w:w="208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P1.5非标全彩</w:t>
            </w:r>
          </w:p>
        </w:tc>
        <w:tc>
          <w:tcPr>
            <w:tcW w:w="118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2018</w:t>
            </w:r>
          </w:p>
        </w:tc>
      </w:tr>
      <w:tr>
        <w:trPr>
          <w:trHeight w:val="446" w:hRule="atLeast"/>
        </w:trPr>
        <w:tc>
          <w:tcPr>
            <w:tcW w:w="118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199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会议室3</w:t>
            </w:r>
          </w:p>
        </w:tc>
        <w:tc>
          <w:tcPr>
            <w:tcW w:w="17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3.8*1.8米</w:t>
            </w:r>
          </w:p>
        </w:tc>
        <w:tc>
          <w:tcPr>
            <w:tcW w:w="208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等线" w:hAnsi="等线" w:eastAsia="等线" w:cs="宋体"/>
                <w:color w:val="000000"/>
                <w:kern w:val="0"/>
                <w:sz w:val="22"/>
              </w:rPr>
            </w:pPr>
            <w:r>
              <w:rPr>
                <w:rFonts w:hint="eastAsia" w:ascii="等线" w:hAnsi="等线" w:eastAsia="等线" w:cs="宋体"/>
                <w:color w:val="000000"/>
                <w:kern w:val="0"/>
                <w:sz w:val="22"/>
              </w:rPr>
              <w:t>P2室内全彩</w:t>
            </w:r>
          </w:p>
        </w:tc>
        <w:tc>
          <w:tcPr>
            <w:tcW w:w="118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2019</w:t>
            </w:r>
          </w:p>
        </w:tc>
      </w:tr>
    </w:tbl>
    <w:p/>
    <w:p/>
    <w:p>
      <w:pPr>
        <w:rPr>
          <w:rFonts w:hint="eastAsia"/>
          <w:lang w:val="en-US" w:eastAsia="zh-CN"/>
        </w:rPr>
      </w:pPr>
      <w:r>
        <w:rPr>
          <w:rFonts w:hint="eastAsia"/>
          <w:lang w:val="en-US" w:eastAsia="zh-CN"/>
        </w:rPr>
        <w:t>5.招标方案</w:t>
      </w:r>
    </w:p>
    <w:p>
      <w:pPr>
        <w:rPr>
          <w:rFonts w:hint="eastAsia"/>
          <w:lang w:val="en-US" w:eastAsia="zh-CN"/>
        </w:rPr>
      </w:pPr>
    </w:p>
    <w:p>
      <w:pPr>
        <w:widowControl/>
        <w:shd w:val="clear" w:color="auto" w:fill="FFFFFF"/>
        <w:spacing w:after="150" w:line="400" w:lineRule="exact"/>
        <w:jc w:val="left"/>
        <w:rPr>
          <w:rFonts w:ascii="宋体" w:hAnsi="宋体" w:eastAsia="宋体" w:cs="宋体"/>
          <w:color w:val="333333"/>
          <w:kern w:val="0"/>
          <w:szCs w:val="21"/>
        </w:rPr>
      </w:pPr>
      <w:r>
        <w:rPr>
          <w:rFonts w:hint="eastAsia" w:ascii="宋体" w:hAnsi="宋体" w:eastAsia="宋体" w:cs="宋体"/>
          <w:color w:val="333333"/>
          <w:kern w:val="0"/>
          <w:szCs w:val="21"/>
        </w:rPr>
        <w:t>(一)参加公开招标的供应商资格要求：</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1、具有独立承担民事责任的能力（提供法人或者其他组织的营业执照等证明文件，自然人的身份证明）；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2、具有良好的商业信誉和健全的财务会计制度（会计师事务所出具的2020年度或2021年度财务审计报告。）；</w:t>
      </w:r>
    </w:p>
    <w:p>
      <w:pPr>
        <w:widowControl/>
        <w:shd w:val="clear" w:color="auto" w:fill="FFFFFF"/>
        <w:spacing w:after="150" w:line="400" w:lineRule="exact"/>
        <w:jc w:val="left"/>
        <w:rPr>
          <w:rFonts w:hint="eastAsia" w:ascii="宋体" w:hAnsi="宋体" w:eastAsia="宋体" w:cs="宋体"/>
          <w:color w:val="333333"/>
          <w:kern w:val="0"/>
          <w:szCs w:val="21"/>
        </w:rPr>
      </w:pPr>
      <w:r>
        <w:rPr>
          <w:rFonts w:hint="eastAsia" w:ascii="宋体" w:hAnsi="宋体" w:eastAsia="宋体" w:cs="宋体"/>
          <w:color w:val="333333"/>
          <w:kern w:val="0"/>
          <w:szCs w:val="21"/>
        </w:rPr>
        <w:t>3、有依法缴纳税收和社会保障资金的良好记录（投标人提供依法缴纳社会保障资金的凭据复印件，加盖本单位公章。投标人提供依法缴纳税收的凭据复印件，加盖本单位公章。）；</w:t>
      </w:r>
    </w:p>
    <w:p>
      <w:pPr>
        <w:widowControl/>
        <w:shd w:val="clear" w:color="auto" w:fill="FFFFFF"/>
        <w:spacing w:after="150" w:line="400" w:lineRule="exact"/>
        <w:jc w:val="left"/>
        <w:rPr>
          <w:rFonts w:hint="eastAsia" w:ascii="宋体" w:hAnsi="宋体" w:eastAsia="宋体" w:cs="宋体"/>
          <w:color w:val="333333"/>
          <w:kern w:val="0"/>
          <w:szCs w:val="21"/>
        </w:rPr>
      </w:pPr>
      <w:r>
        <w:rPr>
          <w:rFonts w:hint="eastAsia" w:ascii="宋体" w:hAnsi="宋体" w:eastAsia="宋体" w:cs="宋体"/>
          <w:color w:val="333333"/>
          <w:kern w:val="0"/>
          <w:szCs w:val="21"/>
        </w:rPr>
        <w:t>4、参加采购活动前三年内，在经营活动中没有重大违法记录；</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5、具有履行合同所必需的设备和专业技术能力（根据项目需求提供履行合同所必需的设备和专业技术能力的证明材料）；</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6、未被列为失信被执行人、重大税收违法案件当事人名单、政府采购严重违法失信行为记录名单</w:t>
      </w:r>
    </w:p>
    <w:p>
      <w:pPr>
        <w:widowControl/>
        <w:shd w:val="clear" w:color="auto" w:fill="FFFFFF"/>
        <w:spacing w:after="150" w:line="400" w:lineRule="exact"/>
        <w:jc w:val="left"/>
        <w:rPr>
          <w:rFonts w:hint="eastAsia" w:ascii="宋体" w:hAnsi="宋体" w:eastAsia="宋体" w:cs="宋体"/>
          <w:color w:val="333333"/>
          <w:kern w:val="0"/>
          <w:szCs w:val="21"/>
        </w:rPr>
      </w:pPr>
      <w:r>
        <w:rPr>
          <w:rFonts w:hint="eastAsia" w:ascii="宋体" w:hAnsi="宋体" w:eastAsia="宋体" w:cs="宋体"/>
          <w:color w:val="333333"/>
          <w:kern w:val="0"/>
          <w:szCs w:val="21"/>
        </w:rPr>
        <w:t>7、本项目不允许联合体投标。</w:t>
      </w:r>
    </w:p>
    <w:p>
      <w:pPr>
        <w:spacing w:line="400" w:lineRule="exact"/>
        <w:rPr>
          <w:rFonts w:hint="eastAsia" w:ascii="宋体" w:hAnsi="宋体" w:eastAsia="宋体"/>
          <w:szCs w:val="21"/>
        </w:rPr>
      </w:pPr>
      <w:r>
        <w:rPr>
          <w:rFonts w:hint="eastAsia" w:ascii="宋体" w:hAnsi="宋体" w:eastAsia="宋体"/>
          <w:szCs w:val="21"/>
        </w:rPr>
        <w:t>（二）参加公开招标的供应商评分要求：</w:t>
      </w:r>
    </w:p>
    <w:tbl>
      <w:tblPr>
        <w:tblStyle w:val="4"/>
        <w:tblW w:w="8817" w:type="dxa"/>
        <w:tblInd w:w="250" w:type="dxa"/>
        <w:tblLayout w:type="autofit"/>
        <w:tblCellMar>
          <w:top w:w="0" w:type="dxa"/>
          <w:left w:w="108" w:type="dxa"/>
          <w:bottom w:w="0" w:type="dxa"/>
          <w:right w:w="108" w:type="dxa"/>
        </w:tblCellMar>
      </w:tblPr>
      <w:tblGrid>
        <w:gridCol w:w="648"/>
        <w:gridCol w:w="1167"/>
        <w:gridCol w:w="779"/>
        <w:gridCol w:w="6223"/>
      </w:tblGrid>
      <w:tr>
        <w:trPr>
          <w:trHeight w:val="55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序号</w:t>
            </w:r>
          </w:p>
        </w:tc>
        <w:tc>
          <w:tcPr>
            <w:tcW w:w="116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项目</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分值</w:t>
            </w:r>
          </w:p>
        </w:tc>
        <w:tc>
          <w:tcPr>
            <w:tcW w:w="622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评份标准</w:t>
            </w:r>
          </w:p>
        </w:tc>
      </w:tr>
      <w:tr>
        <w:tblPrEx>
          <w:tblCellMar>
            <w:top w:w="0" w:type="dxa"/>
            <w:left w:w="108" w:type="dxa"/>
            <w:bottom w:w="0" w:type="dxa"/>
            <w:right w:w="108" w:type="dxa"/>
          </w:tblCellMar>
        </w:tblPrEx>
        <w:trPr>
          <w:trHeight w:val="555" w:hRule="atLeast"/>
        </w:trPr>
        <w:tc>
          <w:tcPr>
            <w:tcW w:w="8817"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eastAsia="宋体" w:cs="宋体"/>
                <w:szCs w:val="21"/>
              </w:rPr>
            </w:pPr>
            <w:r>
              <w:rPr>
                <w:rFonts w:hint="eastAsia" w:ascii="宋体" w:hAnsi="宋体" w:eastAsia="宋体" w:cs="宋体"/>
                <w:szCs w:val="21"/>
              </w:rPr>
              <w:t>一、价格部分（30分）</w:t>
            </w:r>
          </w:p>
        </w:tc>
      </w:tr>
      <w:tr>
        <w:tblPrEx>
          <w:tblCellMar>
            <w:top w:w="0" w:type="dxa"/>
            <w:left w:w="108" w:type="dxa"/>
            <w:bottom w:w="0" w:type="dxa"/>
            <w:right w:w="108" w:type="dxa"/>
          </w:tblCellMar>
        </w:tblPrEx>
        <w:trPr>
          <w:trHeight w:val="4808"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1.1</w:t>
            </w:r>
          </w:p>
        </w:tc>
        <w:tc>
          <w:tcPr>
            <w:tcW w:w="116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投标报价</w:t>
            </w:r>
          </w:p>
        </w:tc>
        <w:tc>
          <w:tcPr>
            <w:tcW w:w="779" w:type="dxa"/>
            <w:tcBorders>
              <w:top w:val="single" w:color="000000" w:sz="4" w:space="0"/>
              <w:left w:val="single" w:color="000000" w:sz="4" w:space="0"/>
              <w:bottom w:val="single" w:color="000000" w:sz="4" w:space="0"/>
              <w:right w:val="single" w:color="auto"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30</w:t>
            </w:r>
          </w:p>
        </w:tc>
        <w:tc>
          <w:tcPr>
            <w:tcW w:w="6223" w:type="dxa"/>
            <w:tcBorders>
              <w:top w:val="single" w:color="000000" w:sz="4" w:space="0"/>
              <w:left w:val="single" w:color="auto" w:sz="4" w:space="0"/>
              <w:bottom w:val="single" w:color="000000" w:sz="4" w:space="0"/>
              <w:right w:val="single" w:color="000000" w:sz="4" w:space="0"/>
            </w:tcBorders>
            <w:vAlign w:val="center"/>
          </w:tcPr>
          <w:p>
            <w:pPr>
              <w:spacing w:line="400" w:lineRule="exac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ab/>
            </w:r>
            <w:r>
              <w:rPr>
                <w:rFonts w:hint="eastAsia" w:ascii="宋体" w:hAnsi="宋体" w:eastAsia="宋体" w:cs="宋体"/>
                <w:szCs w:val="21"/>
              </w:rPr>
              <w:t>投标报价不超过采购预算价格的为有效投标报价。超出此范围的投标报价为无效投标报价。无效投标报价的投标文件不进行评审，也不得标。</w:t>
            </w:r>
          </w:p>
          <w:p>
            <w:pPr>
              <w:spacing w:line="400" w:lineRule="exac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ab/>
            </w:r>
            <w:r>
              <w:rPr>
                <w:rFonts w:hint="eastAsia" w:ascii="宋体" w:hAnsi="宋体" w:eastAsia="宋体" w:cs="宋体"/>
                <w:szCs w:val="21"/>
              </w:rPr>
              <w:t>在所有有效投标报价中选择报价最低的确定为基准报价。</w:t>
            </w:r>
          </w:p>
          <w:p>
            <w:pPr>
              <w:spacing w:line="400" w:lineRule="exact"/>
              <w:rPr>
                <w:rFonts w:hint="eastAsia" w:ascii="宋体" w:hAnsi="宋体" w:eastAsia="宋体" w:cs="宋体"/>
                <w:szCs w:val="21"/>
              </w:rPr>
            </w:pPr>
            <w:r>
              <w:rPr>
                <w:rFonts w:hint="eastAsia" w:ascii="宋体" w:hAnsi="宋体" w:eastAsia="宋体" w:cs="宋体"/>
                <w:szCs w:val="21"/>
              </w:rPr>
              <w:t>3、价格分采用低价优先法计算，即满足招标文件要求且投标价格最低的投标报价为评标基准价，其价格分为满分。其他投标人的价格分统一按照下列公式计算（计算结果四舍五入保留两位小数）：</w:t>
            </w:r>
          </w:p>
          <w:p>
            <w:pPr>
              <w:spacing w:line="400" w:lineRule="exact"/>
              <w:rPr>
                <w:rFonts w:ascii="宋体" w:hAnsi="宋体" w:eastAsia="宋体" w:cs="宋体"/>
                <w:szCs w:val="21"/>
              </w:rPr>
            </w:pPr>
            <w:r>
              <w:rPr>
                <w:rFonts w:hint="eastAsia" w:ascii="宋体" w:hAnsi="宋体" w:eastAsia="宋体" w:cs="宋体"/>
                <w:szCs w:val="21"/>
              </w:rPr>
              <w:t>投标报价得分=（评标基准价/投标报价）*价格权值*100  （本次招标价格权值为30%）</w:t>
            </w:r>
          </w:p>
        </w:tc>
      </w:tr>
      <w:tr>
        <w:tblPrEx>
          <w:tblCellMar>
            <w:top w:w="0" w:type="dxa"/>
            <w:left w:w="108" w:type="dxa"/>
            <w:bottom w:w="0" w:type="dxa"/>
            <w:right w:w="108" w:type="dxa"/>
          </w:tblCellMar>
        </w:tblPrEx>
        <w:trPr>
          <w:trHeight w:val="555" w:hRule="atLeast"/>
        </w:trPr>
        <w:tc>
          <w:tcPr>
            <w:tcW w:w="8817" w:type="dxa"/>
            <w:gridSpan w:val="4"/>
            <w:tcBorders>
              <w:top w:val="single" w:color="000000" w:sz="4" w:space="0"/>
              <w:left w:val="single" w:color="000000" w:sz="4" w:space="0"/>
              <w:bottom w:val="single" w:color="auto" w:sz="4" w:space="0"/>
              <w:right w:val="single" w:color="000000" w:sz="4" w:space="0"/>
            </w:tcBorders>
            <w:vAlign w:val="center"/>
          </w:tcPr>
          <w:p>
            <w:pPr>
              <w:spacing w:line="400" w:lineRule="exact"/>
              <w:rPr>
                <w:rFonts w:ascii="宋体" w:hAnsi="宋体" w:eastAsia="宋体" w:cs="宋体"/>
                <w:szCs w:val="21"/>
              </w:rPr>
            </w:pPr>
            <w:r>
              <w:rPr>
                <w:rFonts w:hint="eastAsia" w:ascii="宋体" w:hAnsi="宋体" w:eastAsia="宋体" w:cs="宋体"/>
                <w:szCs w:val="21"/>
              </w:rPr>
              <w:t>二、商务部分（36分）</w:t>
            </w:r>
          </w:p>
        </w:tc>
      </w:tr>
      <w:tr>
        <w:trPr>
          <w:trHeight w:val="1618"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2.1</w:t>
            </w:r>
          </w:p>
        </w:tc>
        <w:tc>
          <w:tcPr>
            <w:tcW w:w="1167" w:type="dxa"/>
            <w:tcBorders>
              <w:top w:val="single" w:color="auto" w:sz="4" w:space="0"/>
              <w:left w:val="single" w:color="000000" w:sz="4" w:space="0"/>
              <w:bottom w:val="nil"/>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类似业绩</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210"/>
              <w:rPr>
                <w:rFonts w:ascii="宋体" w:hAnsi="宋体" w:eastAsia="宋体" w:cs="宋体"/>
                <w:szCs w:val="21"/>
              </w:rPr>
            </w:pPr>
            <w:r>
              <w:rPr>
                <w:rFonts w:hint="eastAsia" w:ascii="宋体" w:hAnsi="宋体" w:eastAsia="宋体" w:cs="宋体"/>
                <w:szCs w:val="21"/>
              </w:rPr>
              <w:t>9</w:t>
            </w:r>
          </w:p>
        </w:tc>
        <w:tc>
          <w:tcPr>
            <w:tcW w:w="6223" w:type="dxa"/>
            <w:tcBorders>
              <w:top w:val="single" w:color="000000" w:sz="4" w:space="0"/>
              <w:left w:val="single" w:color="000000" w:sz="4" w:space="0"/>
              <w:bottom w:val="single" w:color="000000" w:sz="4" w:space="0"/>
              <w:right w:val="single" w:color="000000" w:sz="4" w:space="0"/>
            </w:tcBorders>
            <w:vAlign w:val="center"/>
          </w:tcPr>
          <w:p>
            <w:pPr>
              <w:tabs>
                <w:tab w:val="left" w:pos="-3420"/>
                <w:tab w:val="left" w:pos="1620"/>
              </w:tabs>
              <w:spacing w:line="400" w:lineRule="exact"/>
              <w:rPr>
                <w:rFonts w:ascii="宋体" w:hAnsi="宋体" w:eastAsia="宋体" w:cs="宋体"/>
                <w:szCs w:val="21"/>
                <w:highlight w:val="yellow"/>
              </w:rPr>
            </w:pPr>
            <w:r>
              <w:rPr>
                <w:rFonts w:hint="eastAsia" w:ascii="宋体" w:hAnsi="宋体" w:eastAsia="宋体" w:cs="宋体"/>
                <w:kern w:val="0"/>
                <w:szCs w:val="21"/>
              </w:rPr>
              <w:t>投标人提供 2020年1月1日（以合同签订时间为准）以来类似业绩，每提供一个得3 分，最高得9分。（提供合同复印件加盖投标人公章，原件备查）</w:t>
            </w:r>
          </w:p>
        </w:tc>
      </w:tr>
      <w:tr>
        <w:trPr>
          <w:trHeight w:val="1618"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2.2</w:t>
            </w:r>
          </w:p>
        </w:tc>
        <w:tc>
          <w:tcPr>
            <w:tcW w:w="1167" w:type="dxa"/>
            <w:tcBorders>
              <w:top w:val="single" w:color="000000" w:sz="4" w:space="0"/>
              <w:left w:val="single" w:color="000000" w:sz="4" w:space="0"/>
              <w:bottom w:val="nil"/>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投标单位综合实力</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210"/>
              <w:rPr>
                <w:rFonts w:ascii="宋体" w:hAnsi="宋体" w:eastAsia="宋体" w:cs="宋体"/>
                <w:szCs w:val="21"/>
              </w:rPr>
            </w:pPr>
            <w:r>
              <w:rPr>
                <w:rFonts w:hint="eastAsia" w:ascii="宋体" w:hAnsi="宋体" w:eastAsia="宋体" w:cs="宋体"/>
                <w:szCs w:val="21"/>
              </w:rPr>
              <w:t>12</w:t>
            </w:r>
          </w:p>
        </w:tc>
        <w:tc>
          <w:tcPr>
            <w:tcW w:w="6223" w:type="dxa"/>
            <w:tcBorders>
              <w:top w:val="single" w:color="000000" w:sz="4" w:space="0"/>
              <w:left w:val="single" w:color="000000" w:sz="4" w:space="0"/>
              <w:bottom w:val="single" w:color="000000" w:sz="4" w:space="0"/>
              <w:right w:val="single" w:color="000000" w:sz="4" w:space="0"/>
            </w:tcBorders>
            <w:vAlign w:val="center"/>
          </w:tcPr>
          <w:p>
            <w:pPr>
              <w:tabs>
                <w:tab w:val="left" w:pos="-3420"/>
                <w:tab w:val="left" w:pos="1620"/>
              </w:tabs>
              <w:spacing w:line="400" w:lineRule="exact"/>
              <w:rPr>
                <w:rFonts w:ascii="宋体" w:hAnsi="宋体" w:eastAsia="宋体" w:cs="宋体"/>
                <w:szCs w:val="21"/>
              </w:rPr>
            </w:pPr>
            <w:r>
              <w:rPr>
                <w:rFonts w:hint="eastAsia" w:ascii="宋体" w:hAnsi="宋体" w:eastAsia="宋体" w:cs="宋体"/>
                <w:color w:val="000000"/>
                <w:szCs w:val="21"/>
              </w:rPr>
              <w:t>投标人具有第三方评估机构出具的合法有效的3A企业信用等级认证证书，提供一个得2分，共12分。（提供相关证书复印件并加盖投标人公章，原件备查）</w:t>
            </w:r>
          </w:p>
        </w:tc>
      </w:tr>
      <w:tr>
        <w:tblPrEx>
          <w:tblCellMar>
            <w:top w:w="0" w:type="dxa"/>
            <w:left w:w="108" w:type="dxa"/>
            <w:bottom w:w="0" w:type="dxa"/>
            <w:right w:w="108" w:type="dxa"/>
          </w:tblCellMar>
        </w:tblPrEx>
        <w:trPr>
          <w:trHeight w:val="374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2.3</w:t>
            </w:r>
          </w:p>
        </w:tc>
        <w:tc>
          <w:tcPr>
            <w:tcW w:w="1167" w:type="dxa"/>
            <w:tcBorders>
              <w:top w:val="single" w:color="000000" w:sz="4" w:space="0"/>
              <w:left w:val="single" w:color="000000" w:sz="4" w:space="0"/>
              <w:bottom w:val="nil"/>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项目实施保障</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210"/>
              <w:rPr>
                <w:rFonts w:ascii="宋体" w:hAnsi="宋体" w:eastAsia="宋体" w:cs="宋体"/>
                <w:szCs w:val="21"/>
              </w:rPr>
            </w:pPr>
            <w:r>
              <w:rPr>
                <w:rFonts w:hint="eastAsia" w:ascii="宋体" w:hAnsi="宋体" w:eastAsia="宋体" w:cs="宋体"/>
                <w:szCs w:val="21"/>
              </w:rPr>
              <w:t>15</w:t>
            </w:r>
          </w:p>
        </w:tc>
        <w:tc>
          <w:tcPr>
            <w:tcW w:w="6223" w:type="dxa"/>
            <w:tcBorders>
              <w:top w:val="single" w:color="000000" w:sz="4" w:space="0"/>
              <w:left w:val="single" w:color="000000" w:sz="4" w:space="0"/>
              <w:bottom w:val="single" w:color="000000" w:sz="4" w:space="0"/>
              <w:right w:val="single" w:color="000000" w:sz="4" w:space="0"/>
            </w:tcBorders>
            <w:vAlign w:val="center"/>
          </w:tcPr>
          <w:p>
            <w:pPr>
              <w:tabs>
                <w:tab w:val="left" w:pos="-3420"/>
                <w:tab w:val="left" w:pos="1620"/>
              </w:tabs>
              <w:spacing w:line="400" w:lineRule="exact"/>
              <w:rPr>
                <w:rFonts w:ascii="宋体" w:hAnsi="宋体" w:eastAsia="宋体" w:cs="宋体"/>
                <w:szCs w:val="21"/>
              </w:rPr>
            </w:pPr>
            <w:r>
              <w:rPr>
                <w:rFonts w:hint="eastAsia" w:ascii="宋体" w:hAnsi="宋体" w:eastAsia="宋体" w:cs="宋体"/>
                <w:szCs w:val="21"/>
              </w:rPr>
              <w:t>投标人拟为本项目配备的人员数量在</w:t>
            </w:r>
            <w:r>
              <w:rPr>
                <w:rFonts w:ascii="宋体" w:hAnsi="宋体" w:eastAsia="宋体" w:cs="宋体"/>
                <w:szCs w:val="21"/>
              </w:rPr>
              <w:t>3个人的基础上，每增加1个人得5分，满分15分。</w:t>
            </w:r>
          </w:p>
          <w:p>
            <w:pPr>
              <w:tabs>
                <w:tab w:val="left" w:pos="-3420"/>
                <w:tab w:val="left" w:pos="1620"/>
              </w:tabs>
              <w:spacing w:line="400" w:lineRule="exact"/>
              <w:rPr>
                <w:rFonts w:ascii="宋体" w:hAnsi="宋体" w:eastAsia="宋体" w:cs="宋体"/>
                <w:szCs w:val="21"/>
              </w:rPr>
            </w:pPr>
            <w:r>
              <w:rPr>
                <w:rFonts w:hint="eastAsia" w:ascii="宋体" w:hAnsi="宋体" w:eastAsia="宋体" w:cs="宋体"/>
                <w:szCs w:val="21"/>
              </w:rPr>
              <w:t>注：参选人需提供人员以下合法有效的证明材料复印件，原件备查：</w:t>
            </w:r>
          </w:p>
          <w:p>
            <w:pPr>
              <w:pStyle w:val="9"/>
              <w:numPr>
                <w:ilvl w:val="0"/>
                <w:numId w:val="1"/>
              </w:numPr>
              <w:tabs>
                <w:tab w:val="left" w:pos="-3420"/>
                <w:tab w:val="left" w:pos="1620"/>
              </w:tabs>
              <w:spacing w:line="400" w:lineRule="exact"/>
              <w:ind w:firstLineChars="0"/>
              <w:rPr>
                <w:rFonts w:hint="eastAsia" w:ascii="宋体" w:hAnsi="宋体" w:eastAsia="宋体" w:cs="宋体"/>
                <w:szCs w:val="21"/>
              </w:rPr>
            </w:pPr>
            <w:r>
              <w:rPr>
                <w:rFonts w:ascii="宋体" w:hAnsi="宋体" w:eastAsia="宋体" w:cs="宋体"/>
                <w:szCs w:val="21"/>
              </w:rPr>
              <w:t>相关人员身份证（正反面）；</w:t>
            </w:r>
          </w:p>
          <w:p>
            <w:pPr>
              <w:pStyle w:val="9"/>
              <w:numPr>
                <w:ilvl w:val="0"/>
                <w:numId w:val="1"/>
              </w:numPr>
              <w:tabs>
                <w:tab w:val="left" w:pos="-3420"/>
                <w:tab w:val="left" w:pos="1620"/>
              </w:tabs>
              <w:spacing w:line="400" w:lineRule="exact"/>
              <w:ind w:firstLineChars="0"/>
              <w:rPr>
                <w:rFonts w:ascii="宋体" w:hAnsi="宋体" w:eastAsia="宋体" w:cs="宋体"/>
                <w:szCs w:val="21"/>
              </w:rPr>
            </w:pPr>
            <w:r>
              <w:rPr>
                <w:rFonts w:hint="eastAsia" w:ascii="宋体" w:hAnsi="宋体" w:eastAsia="宋体" w:cs="宋体"/>
                <w:szCs w:val="21"/>
              </w:rPr>
              <w:t>投入本项目技术（服务）人员一览表及相关证</w:t>
            </w:r>
            <w:bookmarkStart w:id="0" w:name="_GoBack"/>
            <w:bookmarkEnd w:id="0"/>
            <w:r>
              <w:rPr>
                <w:rFonts w:hint="eastAsia" w:ascii="宋体" w:hAnsi="宋体" w:eastAsia="宋体" w:cs="宋体"/>
                <w:szCs w:val="21"/>
              </w:rPr>
              <w:t>明材料；</w:t>
            </w:r>
          </w:p>
          <w:p>
            <w:pPr>
              <w:tabs>
                <w:tab w:val="left" w:pos="-3420"/>
                <w:tab w:val="left" w:pos="1620"/>
              </w:tabs>
              <w:spacing w:line="400" w:lineRule="exact"/>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 xml:space="preserve">  </w:t>
            </w:r>
            <w:r>
              <w:rPr>
                <w:rFonts w:ascii="宋体" w:hAnsi="宋体" w:eastAsia="宋体" w:cs="宋体"/>
                <w:szCs w:val="21"/>
              </w:rPr>
              <w:t>由</w:t>
            </w:r>
            <w:r>
              <w:rPr>
                <w:rFonts w:hint="eastAsia" w:ascii="宋体" w:hAnsi="宋体" w:eastAsia="宋体" w:cs="宋体"/>
                <w:szCs w:val="21"/>
              </w:rPr>
              <w:t>投标人</w:t>
            </w:r>
            <w:r>
              <w:rPr>
                <w:rFonts w:ascii="宋体" w:hAnsi="宋体" w:eastAsia="宋体" w:cs="宋体"/>
                <w:szCs w:val="21"/>
              </w:rPr>
              <w:t>所缴纳的2022年03月（含）以来的任意连续三个月社保证明材料；</w:t>
            </w:r>
          </w:p>
        </w:tc>
      </w:tr>
      <w:tr>
        <w:tblPrEx>
          <w:tblCellMar>
            <w:top w:w="0" w:type="dxa"/>
            <w:left w:w="108" w:type="dxa"/>
            <w:bottom w:w="0" w:type="dxa"/>
            <w:right w:w="108" w:type="dxa"/>
          </w:tblCellMar>
        </w:tblPrEx>
        <w:trPr>
          <w:trHeight w:val="555" w:hRule="atLeast"/>
        </w:trPr>
        <w:tc>
          <w:tcPr>
            <w:tcW w:w="8817" w:type="dxa"/>
            <w:gridSpan w:val="4"/>
            <w:tcBorders>
              <w:top w:val="single" w:color="000000" w:sz="4" w:space="0"/>
              <w:left w:val="single" w:color="000000" w:sz="4" w:space="0"/>
              <w:bottom w:val="single" w:color="auto" w:sz="4" w:space="0"/>
              <w:right w:val="single" w:color="000000" w:sz="4" w:space="0"/>
            </w:tcBorders>
            <w:vAlign w:val="center"/>
          </w:tcPr>
          <w:p>
            <w:pPr>
              <w:spacing w:line="400" w:lineRule="exact"/>
              <w:ind w:right="34" w:rightChars="16"/>
              <w:rPr>
                <w:rFonts w:ascii="宋体" w:hAnsi="宋体" w:eastAsia="宋体" w:cs="宋体"/>
                <w:color w:val="0D0D0D"/>
                <w:szCs w:val="21"/>
              </w:rPr>
            </w:pPr>
            <w:r>
              <w:rPr>
                <w:rFonts w:hint="eastAsia" w:ascii="宋体" w:hAnsi="宋体" w:eastAsia="宋体" w:cs="宋体"/>
                <w:szCs w:val="21"/>
              </w:rPr>
              <w:t>三、技术部分（34分）</w:t>
            </w:r>
          </w:p>
        </w:tc>
      </w:tr>
      <w:tr>
        <w:tblPrEx>
          <w:tblCellMar>
            <w:top w:w="0" w:type="dxa"/>
            <w:left w:w="108" w:type="dxa"/>
            <w:bottom w:w="0" w:type="dxa"/>
            <w:right w:w="108" w:type="dxa"/>
          </w:tblCellMar>
        </w:tblPrEx>
        <w:trPr>
          <w:trHeight w:val="3213"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3.1</w:t>
            </w:r>
          </w:p>
        </w:tc>
        <w:tc>
          <w:tcPr>
            <w:tcW w:w="116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项目实施方案</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9</w:t>
            </w:r>
          </w:p>
        </w:tc>
        <w:tc>
          <w:tcPr>
            <w:tcW w:w="622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kern w:val="0"/>
                <w:szCs w:val="21"/>
              </w:rPr>
            </w:pPr>
            <w:r>
              <w:rPr>
                <w:rFonts w:hint="eastAsia" w:ascii="宋体" w:hAnsi="宋体" w:eastAsia="宋体" w:cs="宋体"/>
                <w:kern w:val="0"/>
                <w:szCs w:val="21"/>
              </w:rPr>
              <w:t>投标人人针对本项目制定具体的项目实施方案。包括但不限于项目系统的架构、提供技术方案，应包括各系统功能实现的解决方案、人员分配、维护工期划分、维护进度管理、项目管理等方面。要求方案完整、组织及计划合理，高效可行。评选委员会需根据投标人所提供的项目实施方案进行评分，优秀的得9</w:t>
            </w:r>
            <w:r>
              <w:rPr>
                <w:rFonts w:ascii="宋体" w:hAnsi="宋体" w:eastAsia="宋体" w:cs="宋体"/>
                <w:kern w:val="0"/>
                <w:szCs w:val="21"/>
              </w:rPr>
              <w:t>分；良好的得</w:t>
            </w:r>
            <w:r>
              <w:rPr>
                <w:rFonts w:hint="eastAsia" w:ascii="宋体" w:hAnsi="宋体" w:eastAsia="宋体" w:cs="宋体"/>
                <w:kern w:val="0"/>
                <w:szCs w:val="21"/>
              </w:rPr>
              <w:t>6</w:t>
            </w:r>
            <w:r>
              <w:rPr>
                <w:rFonts w:ascii="宋体" w:hAnsi="宋体" w:eastAsia="宋体" w:cs="宋体"/>
                <w:kern w:val="0"/>
                <w:szCs w:val="21"/>
              </w:rPr>
              <w:t>分；一般的得</w:t>
            </w:r>
            <w:r>
              <w:rPr>
                <w:rFonts w:hint="eastAsia" w:ascii="宋体" w:hAnsi="宋体" w:eastAsia="宋体" w:cs="宋体"/>
                <w:kern w:val="0"/>
                <w:szCs w:val="21"/>
              </w:rPr>
              <w:t>3</w:t>
            </w:r>
            <w:r>
              <w:rPr>
                <w:rFonts w:ascii="宋体" w:hAnsi="宋体" w:eastAsia="宋体" w:cs="宋体"/>
                <w:kern w:val="0"/>
                <w:szCs w:val="21"/>
              </w:rPr>
              <w:t>分；未提供得0分。</w:t>
            </w:r>
          </w:p>
        </w:tc>
      </w:tr>
      <w:tr>
        <w:tblPrEx>
          <w:tblCellMar>
            <w:top w:w="0" w:type="dxa"/>
            <w:left w:w="108" w:type="dxa"/>
            <w:bottom w:w="0" w:type="dxa"/>
            <w:right w:w="108" w:type="dxa"/>
          </w:tblCellMar>
        </w:tblPrEx>
        <w:trPr>
          <w:trHeight w:val="2184"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3.2</w:t>
            </w:r>
          </w:p>
        </w:tc>
        <w:tc>
          <w:tcPr>
            <w:tcW w:w="116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质量管理方案</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9</w:t>
            </w:r>
          </w:p>
        </w:tc>
        <w:tc>
          <w:tcPr>
            <w:tcW w:w="622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eastAsia="宋体" w:cs="宋体"/>
                <w:szCs w:val="21"/>
              </w:rPr>
            </w:pPr>
            <w:r>
              <w:rPr>
                <w:rFonts w:hint="eastAsia" w:ascii="宋体" w:hAnsi="宋体" w:eastAsia="宋体" w:cs="宋体"/>
                <w:szCs w:val="21"/>
              </w:rPr>
              <w:t>投标人针对本项目制定有效的质量管理方案。包括但不限于质量控制方案、质量考核办法、质量问题解决方案等方面。方案完整，可实施性强，可以保障项目的实施质量；评选委员会需根据投标人所提供的质量管理方案进行评分，优秀的得9</w:t>
            </w:r>
            <w:r>
              <w:rPr>
                <w:rFonts w:ascii="宋体" w:hAnsi="宋体" w:eastAsia="宋体" w:cs="宋体"/>
                <w:szCs w:val="21"/>
              </w:rPr>
              <w:t>分；良好的得</w:t>
            </w:r>
            <w:r>
              <w:rPr>
                <w:rFonts w:hint="eastAsia" w:ascii="宋体" w:hAnsi="宋体" w:eastAsia="宋体" w:cs="宋体"/>
                <w:szCs w:val="21"/>
              </w:rPr>
              <w:t>6</w:t>
            </w:r>
            <w:r>
              <w:rPr>
                <w:rFonts w:ascii="宋体" w:hAnsi="宋体" w:eastAsia="宋体" w:cs="宋体"/>
                <w:szCs w:val="21"/>
              </w:rPr>
              <w:t>分；一般的得</w:t>
            </w:r>
            <w:r>
              <w:rPr>
                <w:rFonts w:hint="eastAsia" w:ascii="宋体" w:hAnsi="宋体" w:eastAsia="宋体" w:cs="宋体"/>
                <w:szCs w:val="21"/>
              </w:rPr>
              <w:t>3</w:t>
            </w:r>
            <w:r>
              <w:rPr>
                <w:rFonts w:ascii="宋体" w:hAnsi="宋体" w:eastAsia="宋体" w:cs="宋体"/>
                <w:szCs w:val="21"/>
              </w:rPr>
              <w:t>分；未提供得0分。</w:t>
            </w:r>
          </w:p>
        </w:tc>
      </w:tr>
      <w:tr>
        <w:tblPrEx>
          <w:tblCellMar>
            <w:top w:w="0" w:type="dxa"/>
            <w:left w:w="108" w:type="dxa"/>
            <w:bottom w:w="0" w:type="dxa"/>
            <w:right w:w="108" w:type="dxa"/>
          </w:tblCellMar>
        </w:tblPrEx>
        <w:trPr>
          <w:trHeight w:val="2682"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3.3</w:t>
            </w:r>
          </w:p>
        </w:tc>
        <w:tc>
          <w:tcPr>
            <w:tcW w:w="116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kern w:val="0"/>
                <w:szCs w:val="21"/>
              </w:rPr>
              <w:t>维护服务方案</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9</w:t>
            </w:r>
          </w:p>
        </w:tc>
        <w:tc>
          <w:tcPr>
            <w:tcW w:w="622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kern w:val="0"/>
                <w:szCs w:val="21"/>
              </w:rPr>
            </w:pPr>
            <w:r>
              <w:rPr>
                <w:rFonts w:hint="eastAsia" w:ascii="宋体" w:hAnsi="宋体" w:eastAsia="宋体" w:cs="宋体"/>
                <w:kern w:val="0"/>
                <w:szCs w:val="21"/>
              </w:rPr>
              <w:t>投标人针对本项目情况制定有效的维护服务方案，包括但不限于在质量保证期内所提供的维护服务机构、维护服务团队、维护服务内容及方式、硬件维护、巡检计划、设备及附件维修备品备件预备情况、响应分级及响应时间等方面内容；评委根据投标人提供的维护服务方案进行综合评分，优秀的得9</w:t>
            </w:r>
            <w:r>
              <w:rPr>
                <w:rFonts w:ascii="宋体" w:hAnsi="宋体" w:eastAsia="宋体" w:cs="宋体"/>
                <w:kern w:val="0"/>
                <w:szCs w:val="21"/>
              </w:rPr>
              <w:t>分；良好的得</w:t>
            </w:r>
            <w:r>
              <w:rPr>
                <w:rFonts w:hint="eastAsia" w:ascii="宋体" w:hAnsi="宋体" w:eastAsia="宋体" w:cs="宋体"/>
                <w:kern w:val="0"/>
                <w:szCs w:val="21"/>
              </w:rPr>
              <w:t>6</w:t>
            </w:r>
            <w:r>
              <w:rPr>
                <w:rFonts w:ascii="宋体" w:hAnsi="宋体" w:eastAsia="宋体" w:cs="宋体"/>
                <w:kern w:val="0"/>
                <w:szCs w:val="21"/>
              </w:rPr>
              <w:t>分；一般的得</w:t>
            </w:r>
            <w:r>
              <w:rPr>
                <w:rFonts w:hint="eastAsia" w:ascii="宋体" w:hAnsi="宋体" w:eastAsia="宋体" w:cs="宋体"/>
                <w:kern w:val="0"/>
                <w:szCs w:val="21"/>
              </w:rPr>
              <w:t>3</w:t>
            </w:r>
            <w:r>
              <w:rPr>
                <w:rFonts w:ascii="宋体" w:hAnsi="宋体" w:eastAsia="宋体" w:cs="宋体"/>
                <w:kern w:val="0"/>
                <w:szCs w:val="21"/>
              </w:rPr>
              <w:t>分；未提供得0分</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1110"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3.4</w:t>
            </w:r>
          </w:p>
        </w:tc>
        <w:tc>
          <w:tcPr>
            <w:tcW w:w="116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kern w:val="0"/>
                <w:szCs w:val="21"/>
              </w:rPr>
            </w:pPr>
            <w:r>
              <w:rPr>
                <w:rFonts w:hint="eastAsia" w:ascii="宋体" w:hAnsi="宋体" w:eastAsia="宋体" w:cs="宋体"/>
                <w:kern w:val="0"/>
                <w:szCs w:val="21"/>
              </w:rPr>
              <w:t>安全保障</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7</w:t>
            </w:r>
          </w:p>
        </w:tc>
        <w:tc>
          <w:tcPr>
            <w:tcW w:w="622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kern w:val="0"/>
                <w:szCs w:val="21"/>
              </w:rPr>
            </w:pPr>
            <w:r>
              <w:rPr>
                <w:rFonts w:ascii="宋体" w:hAnsi="宋体" w:eastAsia="宋体" w:cs="宋体"/>
                <w:kern w:val="0"/>
                <w:szCs w:val="21"/>
              </w:rPr>
              <w:t>2019年01月01日至今，</w:t>
            </w:r>
            <w:r>
              <w:rPr>
                <w:rFonts w:hint="eastAsia" w:ascii="宋体" w:hAnsi="宋体" w:eastAsia="宋体" w:cs="宋体"/>
                <w:kern w:val="0"/>
                <w:szCs w:val="21"/>
              </w:rPr>
              <w:t>投标</w:t>
            </w:r>
            <w:r>
              <w:rPr>
                <w:rFonts w:ascii="宋体" w:hAnsi="宋体" w:eastAsia="宋体" w:cs="宋体"/>
                <w:kern w:val="0"/>
                <w:szCs w:val="21"/>
              </w:rPr>
              <w:t>人未发生过安全事故的得</w:t>
            </w:r>
            <w:r>
              <w:rPr>
                <w:rFonts w:hint="eastAsia" w:ascii="宋体" w:hAnsi="宋体" w:eastAsia="宋体" w:cs="宋体"/>
                <w:kern w:val="0"/>
                <w:szCs w:val="21"/>
              </w:rPr>
              <w:t>7</w:t>
            </w:r>
            <w:r>
              <w:rPr>
                <w:rFonts w:ascii="宋体" w:hAnsi="宋体" w:eastAsia="宋体" w:cs="宋体"/>
                <w:kern w:val="0"/>
                <w:szCs w:val="21"/>
              </w:rPr>
              <w:t>分，发生过安全事故的或未在</w:t>
            </w:r>
            <w:r>
              <w:rPr>
                <w:rFonts w:hint="eastAsia" w:ascii="宋体" w:hAnsi="宋体" w:eastAsia="宋体" w:cs="宋体"/>
                <w:kern w:val="0"/>
                <w:szCs w:val="21"/>
              </w:rPr>
              <w:t>投标</w:t>
            </w:r>
            <w:r>
              <w:rPr>
                <w:rFonts w:ascii="宋体" w:hAnsi="宋体" w:eastAsia="宋体" w:cs="宋体"/>
                <w:kern w:val="0"/>
                <w:szCs w:val="21"/>
              </w:rPr>
              <w:t>文件中明确说明的均得0分。</w:t>
            </w:r>
          </w:p>
        </w:tc>
      </w:tr>
    </w:tbl>
    <w:p>
      <w:pPr>
        <w:spacing w:line="400" w:lineRule="exact"/>
        <w:rPr>
          <w:rFonts w:ascii="宋体" w:hAnsi="宋体" w:eastAsia="宋体"/>
          <w:sz w:val="24"/>
          <w:szCs w:val="24"/>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A0D3A"/>
    <w:multiLevelType w:val="multilevel"/>
    <w:tmpl w:val="6C9A0D3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E6"/>
    <w:rsid w:val="000C1C8F"/>
    <w:rsid w:val="002A197E"/>
    <w:rsid w:val="005735C7"/>
    <w:rsid w:val="006475B8"/>
    <w:rsid w:val="00B2012E"/>
    <w:rsid w:val="00B775BB"/>
    <w:rsid w:val="00D03CE6"/>
    <w:rsid w:val="00E018D2"/>
    <w:rsid w:val="00F02043"/>
    <w:rsid w:val="164F27E6"/>
    <w:rsid w:val="19DD281C"/>
    <w:rsid w:val="4D4D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新闻样式1"/>
    <w:basedOn w:val="1"/>
    <w:qFormat/>
    <w:uiPriority w:val="0"/>
    <w:pPr>
      <w:spacing w:line="560" w:lineRule="exact"/>
      <w:ind w:firstLine="200" w:firstLineChars="200"/>
    </w:pPr>
    <w:rPr>
      <w:rFonts w:eastAsia="宋体"/>
      <w:sz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Words>
  <Characters>209</Characters>
  <Lines>1</Lines>
  <Paragraphs>1</Paragraphs>
  <TotalTime>4</TotalTime>
  <ScaleCrop>false</ScaleCrop>
  <LinksUpToDate>false</LinksUpToDate>
  <CharactersWithSpaces>244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2022-11-02T01:57:00Z</dcterms:created>
  <dc:creator>陈伟锋</dc:creator>
  <cp:lastModifiedBy>admgj</cp:lastModifiedBy>
  <dcterms:modified xsi:type="dcterms:W3CDTF">2022-11-09T02:07:39Z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465081333E7A4219866A03FBBC7ECD49</vt:lpwstr>
  </property>
</Properties>
</file>