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5"/>
        <w:tblpPr w:leftFromText="180" w:rightFromText="180" w:vertAnchor="page" w:horzAnchor="margin" w:tblpXSpec="center" w:tblpY="2866"/>
        <w:tblW w:w="15984" w:type="dxa"/>
        <w:jc w:val="center"/>
        <w:tblLook w:val="04A0" w:firstRow="1" w:lastRow="0" w:firstColumn="1" w:lastColumn="0" w:noHBand="0" w:noVBand="1"/>
      </w:tblPr>
      <w:tblGrid>
        <w:gridCol w:w="716"/>
        <w:gridCol w:w="1377"/>
        <w:gridCol w:w="1417"/>
        <w:gridCol w:w="2694"/>
        <w:gridCol w:w="708"/>
        <w:gridCol w:w="2835"/>
        <w:gridCol w:w="709"/>
        <w:gridCol w:w="1559"/>
        <w:gridCol w:w="709"/>
        <w:gridCol w:w="709"/>
        <w:gridCol w:w="2551"/>
      </w:tblGrid>
      <w:tr w:rsidR="00B90C49" w:rsidRPr="004C2288" w:rsidTr="00DE03E3">
        <w:trPr>
          <w:jc w:val="center"/>
        </w:trPr>
        <w:tc>
          <w:tcPr>
            <w:tcW w:w="716" w:type="dxa"/>
            <w:vAlign w:val="center"/>
          </w:tcPr>
          <w:p w:rsidR="00B90C49" w:rsidRPr="00FF7642" w:rsidRDefault="00B90C49" w:rsidP="005B325A">
            <w:pPr>
              <w:jc w:val="center"/>
              <w:rPr>
                <w:rFonts w:ascii="仿宋_GB2312" w:eastAsia="仿宋_GB2312"/>
                <w:b/>
                <w:sz w:val="24"/>
                <w:szCs w:val="24"/>
              </w:rPr>
            </w:pPr>
            <w:r w:rsidRPr="00FF7642">
              <w:rPr>
                <w:rFonts w:ascii="仿宋_GB2312" w:eastAsia="仿宋_GB2312" w:hint="eastAsia"/>
                <w:b/>
                <w:sz w:val="24"/>
                <w:szCs w:val="24"/>
              </w:rPr>
              <w:t>数据</w:t>
            </w:r>
          </w:p>
          <w:p w:rsidR="00B90C49" w:rsidRPr="00FF7642" w:rsidRDefault="00B90C49" w:rsidP="005B325A">
            <w:pPr>
              <w:jc w:val="center"/>
              <w:rPr>
                <w:rFonts w:ascii="仿宋_GB2312" w:eastAsia="仿宋_GB2312"/>
                <w:b/>
                <w:sz w:val="24"/>
                <w:szCs w:val="24"/>
              </w:rPr>
            </w:pPr>
            <w:r w:rsidRPr="00FF7642">
              <w:rPr>
                <w:rFonts w:ascii="仿宋_GB2312" w:eastAsia="仿宋_GB2312" w:hint="eastAsia"/>
                <w:b/>
                <w:sz w:val="24"/>
                <w:szCs w:val="24"/>
              </w:rPr>
              <w:t>提供</w:t>
            </w:r>
          </w:p>
          <w:p w:rsidR="00B90C49" w:rsidRPr="00FF7642" w:rsidRDefault="00B90C49" w:rsidP="005B325A">
            <w:pPr>
              <w:jc w:val="center"/>
              <w:rPr>
                <w:rFonts w:ascii="仿宋_GB2312" w:eastAsia="仿宋_GB2312"/>
                <w:b/>
                <w:sz w:val="24"/>
                <w:szCs w:val="24"/>
              </w:rPr>
            </w:pPr>
            <w:r w:rsidRPr="00FF7642">
              <w:rPr>
                <w:rFonts w:ascii="仿宋_GB2312" w:eastAsia="仿宋_GB2312" w:hint="eastAsia"/>
                <w:b/>
                <w:sz w:val="24"/>
                <w:szCs w:val="24"/>
              </w:rPr>
              <w:t>部门</w:t>
            </w:r>
          </w:p>
        </w:tc>
        <w:tc>
          <w:tcPr>
            <w:tcW w:w="1377" w:type="dxa"/>
          </w:tcPr>
          <w:p w:rsidR="00B90C49" w:rsidRPr="00B84962" w:rsidRDefault="00B90C49" w:rsidP="005B325A">
            <w:pPr>
              <w:jc w:val="center"/>
              <w:rPr>
                <w:rFonts w:ascii="仿宋_GB2312" w:eastAsia="仿宋_GB2312"/>
                <w:b/>
                <w:szCs w:val="21"/>
              </w:rPr>
            </w:pPr>
            <w:r w:rsidRPr="00B84962">
              <w:rPr>
                <w:rFonts w:ascii="仿宋_GB2312" w:eastAsia="仿宋_GB2312" w:hint="eastAsia"/>
                <w:b/>
                <w:szCs w:val="21"/>
              </w:rPr>
              <w:t>指标项</w:t>
            </w:r>
          </w:p>
          <w:p w:rsidR="00B90C49" w:rsidRPr="00B84962" w:rsidRDefault="00B90C49" w:rsidP="005B325A">
            <w:pPr>
              <w:jc w:val="center"/>
              <w:rPr>
                <w:rFonts w:ascii="仿宋_GB2312" w:eastAsia="仿宋_GB2312"/>
                <w:sz w:val="24"/>
                <w:szCs w:val="24"/>
              </w:rPr>
            </w:pPr>
            <w:r w:rsidRPr="00B84962">
              <w:rPr>
                <w:rFonts w:ascii="仿宋_GB2312" w:eastAsia="仿宋_GB2312" w:hint="eastAsia"/>
                <w:b/>
                <w:szCs w:val="21"/>
              </w:rPr>
              <w:t>一级指标</w:t>
            </w:r>
            <w:r w:rsidRPr="00B84962">
              <w:rPr>
                <w:rFonts w:ascii="仿宋_GB2312" w:eastAsia="仿宋_GB2312" w:hint="eastAsia"/>
                <w:szCs w:val="21"/>
              </w:rPr>
              <w:t>（二级指标）</w:t>
            </w:r>
          </w:p>
        </w:tc>
        <w:tc>
          <w:tcPr>
            <w:tcW w:w="1417" w:type="dxa"/>
            <w:vAlign w:val="center"/>
          </w:tcPr>
          <w:p w:rsidR="00B90C49" w:rsidRPr="00FF7642" w:rsidRDefault="00B90C49" w:rsidP="005B325A">
            <w:pPr>
              <w:jc w:val="center"/>
              <w:rPr>
                <w:rFonts w:ascii="仿宋_GB2312" w:eastAsia="仿宋_GB2312"/>
                <w:b/>
                <w:sz w:val="24"/>
                <w:szCs w:val="24"/>
              </w:rPr>
            </w:pPr>
            <w:r>
              <w:rPr>
                <w:rFonts w:ascii="仿宋_GB2312" w:eastAsia="仿宋_GB2312" w:hint="eastAsia"/>
                <w:b/>
                <w:sz w:val="24"/>
                <w:szCs w:val="24"/>
              </w:rPr>
              <w:t>监测点</w:t>
            </w:r>
          </w:p>
        </w:tc>
        <w:tc>
          <w:tcPr>
            <w:tcW w:w="2694" w:type="dxa"/>
            <w:vAlign w:val="center"/>
          </w:tcPr>
          <w:p w:rsidR="00B90C49" w:rsidRPr="00FF7642" w:rsidRDefault="00B90C49" w:rsidP="005B325A">
            <w:pPr>
              <w:jc w:val="center"/>
              <w:rPr>
                <w:rFonts w:ascii="仿宋_GB2312" w:eastAsia="仿宋_GB2312"/>
                <w:b/>
                <w:sz w:val="24"/>
                <w:szCs w:val="24"/>
              </w:rPr>
            </w:pPr>
            <w:r w:rsidRPr="00FF7642">
              <w:rPr>
                <w:rFonts w:ascii="仿宋_GB2312" w:eastAsia="仿宋_GB2312" w:hint="eastAsia"/>
                <w:b/>
                <w:sz w:val="24"/>
                <w:szCs w:val="24"/>
              </w:rPr>
              <w:t>监测要点</w:t>
            </w:r>
          </w:p>
        </w:tc>
        <w:tc>
          <w:tcPr>
            <w:tcW w:w="708" w:type="dxa"/>
            <w:vAlign w:val="center"/>
          </w:tcPr>
          <w:p w:rsidR="00B90C49" w:rsidRPr="00FF7642" w:rsidRDefault="00B90C49" w:rsidP="005B325A">
            <w:pPr>
              <w:jc w:val="center"/>
              <w:rPr>
                <w:rFonts w:ascii="仿宋_GB2312" w:eastAsia="仿宋_GB2312"/>
                <w:b/>
                <w:sz w:val="24"/>
                <w:szCs w:val="24"/>
              </w:rPr>
            </w:pPr>
            <w:r w:rsidRPr="00FF7642">
              <w:rPr>
                <w:rFonts w:ascii="仿宋_GB2312" w:eastAsia="仿宋_GB2312" w:hint="eastAsia"/>
                <w:b/>
                <w:sz w:val="24"/>
                <w:szCs w:val="24"/>
              </w:rPr>
              <w:t>监测</w:t>
            </w:r>
            <w:r>
              <w:rPr>
                <w:rFonts w:ascii="仿宋_GB2312" w:eastAsia="仿宋_GB2312" w:hint="eastAsia"/>
                <w:b/>
                <w:sz w:val="24"/>
                <w:szCs w:val="24"/>
              </w:rPr>
              <w:t>填报</w:t>
            </w:r>
            <w:r w:rsidRPr="00FF7642">
              <w:rPr>
                <w:rFonts w:ascii="仿宋_GB2312" w:eastAsia="仿宋_GB2312" w:hint="eastAsia"/>
                <w:b/>
                <w:sz w:val="24"/>
                <w:szCs w:val="24"/>
              </w:rPr>
              <w:t>数值</w:t>
            </w:r>
          </w:p>
        </w:tc>
        <w:tc>
          <w:tcPr>
            <w:tcW w:w="5812" w:type="dxa"/>
            <w:gridSpan w:val="4"/>
            <w:vAlign w:val="center"/>
          </w:tcPr>
          <w:p w:rsidR="00B90C49" w:rsidRPr="00FF7642" w:rsidRDefault="00B90C49" w:rsidP="005B325A">
            <w:pPr>
              <w:jc w:val="center"/>
              <w:rPr>
                <w:rFonts w:ascii="仿宋_GB2312" w:eastAsia="仿宋_GB2312"/>
                <w:b/>
                <w:sz w:val="24"/>
                <w:szCs w:val="24"/>
              </w:rPr>
            </w:pPr>
            <w:r w:rsidRPr="00FF7642">
              <w:rPr>
                <w:rFonts w:ascii="仿宋_GB2312" w:eastAsia="仿宋_GB2312" w:hint="eastAsia"/>
                <w:b/>
                <w:sz w:val="24"/>
                <w:szCs w:val="24"/>
              </w:rPr>
              <w:t>监测统计过程数据项</w:t>
            </w:r>
          </w:p>
        </w:tc>
        <w:tc>
          <w:tcPr>
            <w:tcW w:w="709" w:type="dxa"/>
            <w:vAlign w:val="center"/>
          </w:tcPr>
          <w:p w:rsidR="00B90C49" w:rsidRPr="00724C78" w:rsidRDefault="00B90C49" w:rsidP="005B325A">
            <w:pPr>
              <w:rPr>
                <w:rFonts w:ascii="仿宋_GB2312" w:eastAsia="仿宋_GB2312"/>
                <w:b/>
                <w:sz w:val="24"/>
                <w:szCs w:val="24"/>
              </w:rPr>
            </w:pPr>
            <w:r w:rsidRPr="00724C78">
              <w:rPr>
                <w:rFonts w:ascii="仿宋_GB2312" w:eastAsia="仿宋_GB2312" w:hint="eastAsia"/>
                <w:b/>
                <w:sz w:val="24"/>
                <w:szCs w:val="24"/>
              </w:rPr>
              <w:t>目标值</w:t>
            </w:r>
          </w:p>
        </w:tc>
        <w:tc>
          <w:tcPr>
            <w:tcW w:w="2551" w:type="dxa"/>
            <w:vAlign w:val="center"/>
          </w:tcPr>
          <w:p w:rsidR="00B90C49" w:rsidRPr="00724C78" w:rsidRDefault="00B90C49" w:rsidP="005B325A">
            <w:pPr>
              <w:rPr>
                <w:rFonts w:ascii="仿宋_GB2312" w:eastAsia="仿宋_GB2312"/>
                <w:b/>
                <w:sz w:val="24"/>
                <w:szCs w:val="24"/>
              </w:rPr>
            </w:pPr>
            <w:r w:rsidRPr="00724C78">
              <w:rPr>
                <w:rFonts w:ascii="仿宋_GB2312" w:eastAsia="仿宋_GB2312" w:hint="eastAsia"/>
                <w:b/>
                <w:sz w:val="24"/>
                <w:szCs w:val="24"/>
              </w:rPr>
              <w:t>情况分析</w:t>
            </w:r>
            <w:r>
              <w:rPr>
                <w:rFonts w:ascii="仿宋_GB2312" w:eastAsia="仿宋_GB2312" w:hint="eastAsia"/>
                <w:b/>
                <w:sz w:val="24"/>
                <w:szCs w:val="24"/>
              </w:rPr>
              <w:t>（</w:t>
            </w:r>
            <w:r w:rsidR="00476F12" w:rsidRPr="00476F12">
              <w:rPr>
                <w:rFonts w:ascii="仿宋_GB2312" w:eastAsia="仿宋_GB2312" w:hint="eastAsia"/>
                <w:b/>
                <w:color w:val="FF0000"/>
                <w:sz w:val="24"/>
                <w:szCs w:val="24"/>
              </w:rPr>
              <w:t>请</w:t>
            </w:r>
            <w:r w:rsidRPr="00476F12">
              <w:rPr>
                <w:rFonts w:ascii="仿宋_GB2312" w:eastAsia="仿宋_GB2312" w:hint="eastAsia"/>
                <w:b/>
                <w:color w:val="FF0000"/>
                <w:sz w:val="24"/>
                <w:szCs w:val="24"/>
              </w:rPr>
              <w:t>另附页</w:t>
            </w:r>
            <w:r>
              <w:rPr>
                <w:rFonts w:ascii="仿宋_GB2312" w:eastAsia="仿宋_GB2312" w:hint="eastAsia"/>
                <w:b/>
                <w:sz w:val="24"/>
                <w:szCs w:val="24"/>
              </w:rPr>
              <w:t>）</w:t>
            </w:r>
          </w:p>
        </w:tc>
      </w:tr>
      <w:tr w:rsidR="00B90C49" w:rsidRPr="004C2288" w:rsidTr="00DE03E3">
        <w:trPr>
          <w:trHeight w:val="1450"/>
          <w:jc w:val="center"/>
        </w:trPr>
        <w:tc>
          <w:tcPr>
            <w:tcW w:w="716" w:type="dxa"/>
            <w:vMerge w:val="restart"/>
            <w:vAlign w:val="center"/>
          </w:tcPr>
          <w:p w:rsidR="00B90C49" w:rsidRPr="00E551EB" w:rsidRDefault="00B90C49" w:rsidP="005B325A">
            <w:pPr>
              <w:jc w:val="center"/>
              <w:rPr>
                <w:rFonts w:ascii="仿宋_GB2312" w:eastAsia="仿宋_GB2312" w:hAnsi="宋体" w:cs="宋体"/>
                <w:spacing w:val="-4"/>
                <w:kern w:val="0"/>
                <w:sz w:val="24"/>
                <w:szCs w:val="24"/>
              </w:rPr>
            </w:pPr>
            <w:r>
              <w:rPr>
                <w:rFonts w:ascii="仿宋_GB2312" w:eastAsia="仿宋_GB2312" w:hAnsi="宋体" w:cs="宋体" w:hint="eastAsia"/>
                <w:spacing w:val="-4"/>
                <w:kern w:val="0"/>
                <w:sz w:val="24"/>
                <w:szCs w:val="24"/>
              </w:rPr>
              <w:t>教务处</w:t>
            </w:r>
          </w:p>
        </w:tc>
        <w:tc>
          <w:tcPr>
            <w:tcW w:w="1377" w:type="dxa"/>
            <w:vAlign w:val="center"/>
          </w:tcPr>
          <w:p w:rsidR="00B90C49" w:rsidRPr="00E551EB" w:rsidRDefault="00B90C49" w:rsidP="005B325A">
            <w:pPr>
              <w:rPr>
                <w:rFonts w:ascii="仿宋_GB2312" w:eastAsia="仿宋_GB2312" w:hAnsi="宋体" w:cs="宋体"/>
                <w:spacing w:val="-4"/>
                <w:kern w:val="0"/>
                <w:sz w:val="24"/>
                <w:szCs w:val="24"/>
              </w:rPr>
            </w:pPr>
            <w:r w:rsidRPr="00B84962">
              <w:rPr>
                <w:rFonts w:ascii="仿宋_GB2312" w:eastAsia="仿宋_GB2312" w:hAnsi="宋体" w:cs="宋体" w:hint="eastAsia"/>
                <w:b/>
                <w:spacing w:val="-4"/>
                <w:kern w:val="0"/>
                <w:sz w:val="24"/>
                <w:szCs w:val="24"/>
              </w:rPr>
              <w:t>教育质量度</w:t>
            </w:r>
            <w:r>
              <w:rPr>
                <w:rFonts w:ascii="仿宋_GB2312" w:eastAsia="仿宋_GB2312" w:hAnsi="宋体" w:cs="宋体" w:hint="eastAsia"/>
                <w:spacing w:val="-4"/>
                <w:kern w:val="0"/>
                <w:sz w:val="24"/>
                <w:szCs w:val="24"/>
              </w:rPr>
              <w:t>（学生综合素质）</w:t>
            </w:r>
          </w:p>
        </w:tc>
        <w:tc>
          <w:tcPr>
            <w:tcW w:w="1417" w:type="dxa"/>
            <w:vAlign w:val="center"/>
          </w:tcPr>
          <w:p w:rsidR="00B90C49" w:rsidRPr="00E551EB" w:rsidRDefault="00B90C49" w:rsidP="005B325A">
            <w:pPr>
              <w:rPr>
                <w:rFonts w:ascii="仿宋_GB2312" w:eastAsia="仿宋_GB2312" w:hAnsi="宋体" w:cs="宋体"/>
                <w:spacing w:val="-4"/>
                <w:kern w:val="0"/>
                <w:sz w:val="24"/>
                <w:szCs w:val="24"/>
              </w:rPr>
            </w:pPr>
            <w:r>
              <w:rPr>
                <w:rFonts w:ascii="仿宋_GB2312" w:eastAsia="仿宋_GB2312" w:hAnsi="宋体" w:cs="宋体" w:hint="eastAsia"/>
                <w:spacing w:val="-4"/>
                <w:kern w:val="0"/>
                <w:sz w:val="24"/>
                <w:szCs w:val="24"/>
              </w:rPr>
              <w:t>15.学业合格率</w:t>
            </w:r>
          </w:p>
        </w:tc>
        <w:tc>
          <w:tcPr>
            <w:tcW w:w="2694" w:type="dxa"/>
            <w:vAlign w:val="center"/>
          </w:tcPr>
          <w:p w:rsidR="00B90C49" w:rsidRDefault="00B90C49" w:rsidP="005B325A">
            <w:pPr>
              <w:rPr>
                <w:rFonts w:ascii="仿宋_GB2312" w:eastAsia="仿宋_GB2312" w:hAnsi="宋体" w:cs="宋体"/>
                <w:spacing w:val="-4"/>
                <w:kern w:val="0"/>
                <w:sz w:val="24"/>
                <w:szCs w:val="24"/>
              </w:rPr>
            </w:pPr>
            <w:r w:rsidRPr="00E551EB">
              <w:rPr>
                <w:rFonts w:ascii="仿宋_GB2312" w:eastAsia="仿宋_GB2312" w:hAnsi="宋体" w:cs="宋体" w:hint="eastAsia"/>
                <w:spacing w:val="-4"/>
                <w:kern w:val="0"/>
                <w:sz w:val="24"/>
                <w:szCs w:val="24"/>
              </w:rPr>
              <w:t>高等职业院校毕业生双证书获取率</w:t>
            </w:r>
            <w:r>
              <w:rPr>
                <w:rFonts w:ascii="仿宋_GB2312" w:eastAsia="仿宋_GB2312" w:hAnsi="宋体" w:cs="宋体" w:hint="eastAsia"/>
                <w:spacing w:val="-4"/>
                <w:kern w:val="0"/>
                <w:sz w:val="24"/>
                <w:szCs w:val="24"/>
              </w:rPr>
              <w:t>（%）</w:t>
            </w:r>
          </w:p>
          <w:p w:rsidR="00B90C49" w:rsidRDefault="00B90C49" w:rsidP="005B325A">
            <w:pPr>
              <w:rPr>
                <w:rFonts w:ascii="仿宋_GB2312" w:eastAsia="仿宋_GB2312"/>
              </w:rPr>
            </w:pPr>
          </w:p>
          <w:p w:rsidR="00B90C49" w:rsidRPr="004C2288" w:rsidRDefault="00B90C49" w:rsidP="005B325A">
            <w:pPr>
              <w:rPr>
                <w:rFonts w:ascii="仿宋_GB2312" w:eastAsia="仿宋_GB2312"/>
              </w:rPr>
            </w:pPr>
          </w:p>
        </w:tc>
        <w:tc>
          <w:tcPr>
            <w:tcW w:w="708" w:type="dxa"/>
            <w:vAlign w:val="center"/>
          </w:tcPr>
          <w:p w:rsidR="00B90C49" w:rsidRPr="004C2288" w:rsidRDefault="00B90C49" w:rsidP="005B325A">
            <w:pPr>
              <w:rPr>
                <w:rFonts w:ascii="仿宋_GB2312" w:eastAsia="仿宋_GB2312"/>
              </w:rPr>
            </w:pPr>
          </w:p>
        </w:tc>
        <w:tc>
          <w:tcPr>
            <w:tcW w:w="2835" w:type="dxa"/>
            <w:vAlign w:val="center"/>
          </w:tcPr>
          <w:p w:rsidR="00B90C49" w:rsidRPr="004C2288" w:rsidRDefault="00B90C49" w:rsidP="005B325A">
            <w:pPr>
              <w:rPr>
                <w:rFonts w:ascii="仿宋_GB2312" w:eastAsia="仿宋_GB2312"/>
              </w:rPr>
            </w:pPr>
            <w:r>
              <w:rPr>
                <w:rFonts w:ascii="仿宋_GB2312" w:eastAsia="仿宋_GB2312" w:hint="eastAsia"/>
                <w:kern w:val="0"/>
                <w:sz w:val="24"/>
                <w:szCs w:val="24"/>
              </w:rPr>
              <w:t>高等职业院校毕业生获得学历证书和职业资格证书的人数</w:t>
            </w:r>
          </w:p>
        </w:tc>
        <w:tc>
          <w:tcPr>
            <w:tcW w:w="709" w:type="dxa"/>
            <w:vAlign w:val="center"/>
          </w:tcPr>
          <w:p w:rsidR="00B90C49" w:rsidRPr="004C2288" w:rsidRDefault="00B90C49" w:rsidP="005B325A">
            <w:pPr>
              <w:rPr>
                <w:rFonts w:ascii="仿宋_GB2312" w:eastAsia="仿宋_GB2312"/>
              </w:rPr>
            </w:pPr>
          </w:p>
        </w:tc>
        <w:tc>
          <w:tcPr>
            <w:tcW w:w="1559" w:type="dxa"/>
            <w:vAlign w:val="center"/>
          </w:tcPr>
          <w:p w:rsidR="00B90C49" w:rsidRPr="004C2288" w:rsidRDefault="00B90C49" w:rsidP="005B325A">
            <w:pPr>
              <w:rPr>
                <w:rFonts w:ascii="仿宋_GB2312" w:eastAsia="仿宋_GB2312"/>
              </w:rPr>
            </w:pPr>
            <w:r>
              <w:rPr>
                <w:rFonts w:ascii="仿宋_GB2312" w:eastAsia="仿宋_GB2312" w:hint="eastAsia"/>
              </w:rPr>
              <w:t>在校</w:t>
            </w:r>
            <w:r w:rsidR="00B357B2">
              <w:rPr>
                <w:rFonts w:ascii="仿宋_GB2312" w:eastAsia="仿宋_GB2312" w:hint="eastAsia"/>
              </w:rPr>
              <w:t>毕业</w:t>
            </w:r>
            <w:r>
              <w:rPr>
                <w:rFonts w:ascii="仿宋_GB2312" w:eastAsia="仿宋_GB2312" w:hint="eastAsia"/>
              </w:rPr>
              <w:t>生总数</w:t>
            </w:r>
          </w:p>
        </w:tc>
        <w:tc>
          <w:tcPr>
            <w:tcW w:w="709" w:type="dxa"/>
            <w:vAlign w:val="center"/>
          </w:tcPr>
          <w:p w:rsidR="00B90C49" w:rsidRPr="004C2288" w:rsidRDefault="000E0B53" w:rsidP="005B325A">
            <w:pPr>
              <w:rPr>
                <w:rFonts w:ascii="仿宋_GB2312" w:eastAsia="仿宋_GB2312"/>
              </w:rPr>
            </w:pPr>
            <w:r>
              <w:rPr>
                <w:rFonts w:ascii="仿宋_GB2312" w:eastAsia="仿宋_GB2312" w:hint="eastAsia"/>
              </w:rPr>
              <w:t>1621</w:t>
            </w:r>
          </w:p>
        </w:tc>
        <w:tc>
          <w:tcPr>
            <w:tcW w:w="709" w:type="dxa"/>
            <w:vAlign w:val="center"/>
          </w:tcPr>
          <w:p w:rsidR="00B90C49" w:rsidRPr="00B376A1" w:rsidRDefault="00B90C49" w:rsidP="005B325A">
            <w:pPr>
              <w:rPr>
                <w:rFonts w:ascii="仿宋_GB2312" w:eastAsia="仿宋_GB2312"/>
                <w:szCs w:val="21"/>
              </w:rPr>
            </w:pPr>
            <w:r w:rsidRPr="00B376A1">
              <w:rPr>
                <w:rFonts w:ascii="仿宋_GB2312" w:eastAsia="仿宋_GB2312" w:hint="eastAsia"/>
                <w:szCs w:val="21"/>
              </w:rPr>
              <w:t>≥95%</w:t>
            </w:r>
          </w:p>
        </w:tc>
        <w:tc>
          <w:tcPr>
            <w:tcW w:w="2551" w:type="dxa"/>
            <w:vAlign w:val="center"/>
          </w:tcPr>
          <w:p w:rsidR="00B90C49" w:rsidRDefault="00B90C49" w:rsidP="005B325A">
            <w:pPr>
              <w:rPr>
                <w:rFonts w:ascii="仿宋_GB2312" w:eastAsia="仿宋_GB2312"/>
              </w:rPr>
            </w:pPr>
          </w:p>
          <w:p w:rsidR="00B90C49" w:rsidRDefault="00B90C49" w:rsidP="005B325A">
            <w:pPr>
              <w:rPr>
                <w:rFonts w:ascii="仿宋_GB2312" w:eastAsia="仿宋_GB2312"/>
              </w:rPr>
            </w:pPr>
          </w:p>
          <w:p w:rsidR="00B90C49" w:rsidRDefault="00B90C49" w:rsidP="005B325A">
            <w:pPr>
              <w:rPr>
                <w:rFonts w:ascii="仿宋_GB2312" w:eastAsia="仿宋_GB2312"/>
              </w:rPr>
            </w:pPr>
          </w:p>
          <w:p w:rsidR="00B90C49" w:rsidRDefault="00B90C49" w:rsidP="005B325A">
            <w:pPr>
              <w:rPr>
                <w:rFonts w:ascii="仿宋_GB2312" w:eastAsia="仿宋_GB2312"/>
              </w:rPr>
            </w:pPr>
          </w:p>
          <w:p w:rsidR="00B90C49" w:rsidRPr="004C2288" w:rsidRDefault="00B90C49" w:rsidP="005B325A">
            <w:pPr>
              <w:rPr>
                <w:rFonts w:ascii="仿宋_GB2312" w:eastAsia="仿宋_GB2312"/>
              </w:rPr>
            </w:pPr>
          </w:p>
        </w:tc>
      </w:tr>
      <w:tr w:rsidR="00B90C49" w:rsidRPr="004C2288" w:rsidTr="00DE03E3">
        <w:trPr>
          <w:trHeight w:val="1268"/>
          <w:jc w:val="center"/>
        </w:trPr>
        <w:tc>
          <w:tcPr>
            <w:tcW w:w="716" w:type="dxa"/>
            <w:vMerge/>
          </w:tcPr>
          <w:p w:rsidR="00B90C49" w:rsidRPr="00E551EB" w:rsidRDefault="00B90C49" w:rsidP="005B325A">
            <w:pPr>
              <w:rPr>
                <w:rFonts w:ascii="仿宋_GB2312" w:eastAsia="仿宋_GB2312" w:hAnsi="宋体" w:cs="宋体"/>
                <w:kern w:val="0"/>
                <w:sz w:val="24"/>
                <w:szCs w:val="24"/>
              </w:rPr>
            </w:pPr>
          </w:p>
        </w:tc>
        <w:tc>
          <w:tcPr>
            <w:tcW w:w="1377" w:type="dxa"/>
            <w:vAlign w:val="center"/>
          </w:tcPr>
          <w:p w:rsidR="00B90C49" w:rsidRPr="00E551EB" w:rsidRDefault="00B90C49" w:rsidP="005B325A">
            <w:pPr>
              <w:rPr>
                <w:rFonts w:ascii="仿宋_GB2312" w:eastAsia="仿宋_GB2312" w:hAnsi="宋体" w:cs="宋体"/>
                <w:kern w:val="0"/>
                <w:sz w:val="24"/>
                <w:szCs w:val="24"/>
              </w:rPr>
            </w:pPr>
            <w:r w:rsidRPr="00B84962">
              <w:rPr>
                <w:rFonts w:ascii="仿宋_GB2312" w:eastAsia="仿宋_GB2312" w:hAnsi="宋体" w:cs="宋体" w:hint="eastAsia"/>
                <w:b/>
                <w:kern w:val="0"/>
                <w:sz w:val="24"/>
                <w:szCs w:val="24"/>
              </w:rPr>
              <w:t>教育开放度</w:t>
            </w:r>
            <w:r>
              <w:rPr>
                <w:rFonts w:ascii="仿宋_GB2312" w:eastAsia="仿宋_GB2312" w:hAnsi="宋体" w:cs="宋体" w:hint="eastAsia"/>
                <w:kern w:val="0"/>
                <w:sz w:val="24"/>
                <w:szCs w:val="24"/>
              </w:rPr>
              <w:t>（资源共享）</w:t>
            </w:r>
          </w:p>
        </w:tc>
        <w:tc>
          <w:tcPr>
            <w:tcW w:w="1417" w:type="dxa"/>
            <w:vAlign w:val="center"/>
          </w:tcPr>
          <w:p w:rsidR="00B90C49" w:rsidRPr="00E551EB" w:rsidRDefault="00B90C49" w:rsidP="001B3411">
            <w:pPr>
              <w:rPr>
                <w:rFonts w:ascii="仿宋_GB2312" w:eastAsia="仿宋_GB2312" w:hAnsi="宋体" w:cs="宋体"/>
                <w:kern w:val="0"/>
                <w:sz w:val="24"/>
                <w:szCs w:val="24"/>
              </w:rPr>
            </w:pPr>
            <w:r>
              <w:rPr>
                <w:rFonts w:ascii="仿宋_GB2312" w:eastAsia="仿宋_GB2312" w:hAnsi="宋体" w:cs="宋体" w:hint="eastAsia"/>
                <w:kern w:val="0"/>
                <w:sz w:val="24"/>
                <w:szCs w:val="24"/>
              </w:rPr>
              <w:t>21.高校学</w:t>
            </w:r>
            <w:r w:rsidR="001B3411">
              <w:rPr>
                <w:rFonts w:ascii="仿宋_GB2312" w:eastAsia="仿宋_GB2312" w:hAnsi="宋体" w:cs="宋体" w:hint="eastAsia"/>
                <w:kern w:val="0"/>
                <w:sz w:val="24"/>
                <w:szCs w:val="24"/>
              </w:rPr>
              <w:t>分</w:t>
            </w:r>
            <w:r>
              <w:rPr>
                <w:rFonts w:ascii="仿宋_GB2312" w:eastAsia="仿宋_GB2312" w:hAnsi="宋体" w:cs="宋体" w:hint="eastAsia"/>
                <w:kern w:val="0"/>
                <w:sz w:val="24"/>
                <w:szCs w:val="24"/>
              </w:rPr>
              <w:t>互认比例</w:t>
            </w:r>
          </w:p>
        </w:tc>
        <w:tc>
          <w:tcPr>
            <w:tcW w:w="2694" w:type="dxa"/>
            <w:vAlign w:val="center"/>
          </w:tcPr>
          <w:p w:rsidR="00B90C49" w:rsidRDefault="00B90C49" w:rsidP="005B325A">
            <w:pPr>
              <w:rPr>
                <w:rFonts w:ascii="仿宋_GB2312" w:eastAsia="仿宋_GB2312" w:hAnsi="宋体" w:cs="宋体"/>
                <w:kern w:val="0"/>
                <w:sz w:val="24"/>
                <w:szCs w:val="24"/>
              </w:rPr>
            </w:pPr>
            <w:r w:rsidRPr="00E551EB">
              <w:rPr>
                <w:rFonts w:ascii="仿宋_GB2312" w:eastAsia="仿宋_GB2312" w:hAnsi="宋体" w:cs="宋体" w:hint="eastAsia"/>
                <w:kern w:val="0"/>
                <w:sz w:val="24"/>
                <w:szCs w:val="24"/>
              </w:rPr>
              <w:t>高校学分互认比例</w:t>
            </w:r>
            <w:r>
              <w:rPr>
                <w:rFonts w:ascii="仿宋_GB2312" w:eastAsia="仿宋_GB2312" w:hAnsi="宋体" w:cs="宋体" w:hint="eastAsia"/>
                <w:kern w:val="0"/>
                <w:sz w:val="24"/>
                <w:szCs w:val="24"/>
              </w:rPr>
              <w:t>（%）</w:t>
            </w:r>
          </w:p>
          <w:p w:rsidR="00B90C49" w:rsidRPr="004C2288" w:rsidRDefault="00B90C49" w:rsidP="005B325A">
            <w:pPr>
              <w:rPr>
                <w:rFonts w:ascii="仿宋_GB2312" w:eastAsia="仿宋_GB2312"/>
              </w:rPr>
            </w:pPr>
          </w:p>
        </w:tc>
        <w:tc>
          <w:tcPr>
            <w:tcW w:w="708" w:type="dxa"/>
            <w:vAlign w:val="center"/>
          </w:tcPr>
          <w:p w:rsidR="00B90C49" w:rsidRPr="004C2288" w:rsidRDefault="00B90C49" w:rsidP="005B325A">
            <w:pPr>
              <w:rPr>
                <w:rFonts w:ascii="仿宋_GB2312" w:eastAsia="仿宋_GB2312"/>
              </w:rPr>
            </w:pPr>
          </w:p>
        </w:tc>
        <w:tc>
          <w:tcPr>
            <w:tcW w:w="2835" w:type="dxa"/>
            <w:vAlign w:val="center"/>
          </w:tcPr>
          <w:p w:rsidR="00B90C49" w:rsidRPr="00E551EB" w:rsidRDefault="00B90C49" w:rsidP="005B325A">
            <w:pPr>
              <w:spacing w:line="400" w:lineRule="exact"/>
              <w:rPr>
                <w:rFonts w:ascii="仿宋_GB2312" w:eastAsia="仿宋_GB2312" w:hAnsi="宋体" w:cs="宋体"/>
                <w:kern w:val="0"/>
                <w:sz w:val="24"/>
                <w:szCs w:val="24"/>
              </w:rPr>
            </w:pPr>
            <w:r>
              <w:rPr>
                <w:rFonts w:ascii="仿宋_GB2312" w:eastAsia="仿宋_GB2312" w:hAnsi="宋体" w:cs="宋体" w:hint="eastAsia"/>
                <w:kern w:val="0"/>
                <w:sz w:val="24"/>
                <w:szCs w:val="24"/>
              </w:rPr>
              <w:t>学生跨校选修课程并取得学分的人次总数（人）</w:t>
            </w:r>
          </w:p>
        </w:tc>
        <w:tc>
          <w:tcPr>
            <w:tcW w:w="709" w:type="dxa"/>
            <w:vAlign w:val="center"/>
          </w:tcPr>
          <w:p w:rsidR="00B90C49" w:rsidRPr="004C2288" w:rsidRDefault="00B90C49" w:rsidP="005B325A">
            <w:pPr>
              <w:rPr>
                <w:rFonts w:ascii="仿宋_GB2312" w:eastAsia="仿宋_GB2312"/>
              </w:rPr>
            </w:pPr>
          </w:p>
        </w:tc>
        <w:tc>
          <w:tcPr>
            <w:tcW w:w="1559" w:type="dxa"/>
            <w:vAlign w:val="center"/>
          </w:tcPr>
          <w:p w:rsidR="00B90C49" w:rsidRPr="004C2288" w:rsidRDefault="00B90C49" w:rsidP="005B325A">
            <w:pPr>
              <w:rPr>
                <w:rFonts w:ascii="仿宋_GB2312" w:eastAsia="仿宋_GB2312"/>
              </w:rPr>
            </w:pPr>
            <w:r>
              <w:rPr>
                <w:rFonts w:ascii="仿宋_GB2312" w:eastAsia="仿宋_GB2312" w:hint="eastAsia"/>
              </w:rPr>
              <w:t>在校生总数</w:t>
            </w:r>
          </w:p>
        </w:tc>
        <w:tc>
          <w:tcPr>
            <w:tcW w:w="709" w:type="dxa"/>
            <w:vAlign w:val="center"/>
          </w:tcPr>
          <w:p w:rsidR="00B90C49" w:rsidRPr="004C2288" w:rsidRDefault="000E0B53" w:rsidP="005B325A">
            <w:pPr>
              <w:rPr>
                <w:rFonts w:ascii="仿宋_GB2312" w:eastAsia="仿宋_GB2312"/>
              </w:rPr>
            </w:pPr>
            <w:r>
              <w:rPr>
                <w:rFonts w:ascii="仿宋_GB2312" w:eastAsia="仿宋_GB2312" w:hint="eastAsia"/>
              </w:rPr>
              <w:t>6778</w:t>
            </w:r>
          </w:p>
        </w:tc>
        <w:tc>
          <w:tcPr>
            <w:tcW w:w="709" w:type="dxa"/>
            <w:vAlign w:val="center"/>
          </w:tcPr>
          <w:p w:rsidR="00B90C49" w:rsidRPr="00B376A1" w:rsidRDefault="00B90C49" w:rsidP="005B325A">
            <w:pPr>
              <w:rPr>
                <w:rFonts w:ascii="仿宋_GB2312" w:eastAsia="仿宋_GB2312"/>
                <w:szCs w:val="21"/>
              </w:rPr>
            </w:pPr>
            <w:r w:rsidRPr="00B376A1">
              <w:rPr>
                <w:rFonts w:ascii="仿宋_GB2312" w:eastAsia="仿宋_GB2312" w:hint="eastAsia"/>
                <w:szCs w:val="21"/>
              </w:rPr>
              <w:t>≥10%</w:t>
            </w:r>
          </w:p>
        </w:tc>
        <w:tc>
          <w:tcPr>
            <w:tcW w:w="2551" w:type="dxa"/>
            <w:vAlign w:val="center"/>
          </w:tcPr>
          <w:p w:rsidR="00B90C49" w:rsidRDefault="00B90C49" w:rsidP="005B325A">
            <w:pPr>
              <w:rPr>
                <w:rFonts w:ascii="仿宋_GB2312" w:eastAsia="仿宋_GB2312"/>
              </w:rPr>
            </w:pPr>
          </w:p>
          <w:p w:rsidR="00B90C49" w:rsidRDefault="00B90C49" w:rsidP="005B325A">
            <w:pPr>
              <w:rPr>
                <w:rFonts w:ascii="仿宋_GB2312" w:eastAsia="仿宋_GB2312"/>
              </w:rPr>
            </w:pPr>
          </w:p>
          <w:p w:rsidR="00B90C49" w:rsidRDefault="00B90C49" w:rsidP="005B325A">
            <w:pPr>
              <w:rPr>
                <w:rFonts w:ascii="仿宋_GB2312" w:eastAsia="仿宋_GB2312"/>
              </w:rPr>
            </w:pPr>
          </w:p>
          <w:p w:rsidR="00B90C49" w:rsidRPr="004C2288" w:rsidRDefault="00B90C49" w:rsidP="005B325A">
            <w:pPr>
              <w:rPr>
                <w:rFonts w:ascii="仿宋_GB2312" w:eastAsia="仿宋_GB2312"/>
              </w:rPr>
            </w:pPr>
          </w:p>
        </w:tc>
      </w:tr>
      <w:tr w:rsidR="00DE03E3" w:rsidRPr="004C2288" w:rsidTr="00DE03E3">
        <w:trPr>
          <w:trHeight w:val="2265"/>
          <w:jc w:val="center"/>
        </w:trPr>
        <w:tc>
          <w:tcPr>
            <w:tcW w:w="716" w:type="dxa"/>
            <w:vMerge/>
          </w:tcPr>
          <w:p w:rsidR="00DE03E3" w:rsidRPr="003E60CF" w:rsidRDefault="00DE03E3" w:rsidP="005B325A">
            <w:pPr>
              <w:rPr>
                <w:rFonts w:ascii="仿宋_GB2312" w:eastAsia="仿宋_GB2312" w:hAnsi="宋体" w:cs="宋体"/>
                <w:kern w:val="0"/>
                <w:sz w:val="24"/>
                <w:szCs w:val="24"/>
              </w:rPr>
            </w:pPr>
          </w:p>
        </w:tc>
        <w:tc>
          <w:tcPr>
            <w:tcW w:w="1377" w:type="dxa"/>
            <w:vAlign w:val="center"/>
          </w:tcPr>
          <w:p w:rsidR="00DE03E3" w:rsidRPr="003E60CF" w:rsidRDefault="00491D23" w:rsidP="00491D23">
            <w:pPr>
              <w:rPr>
                <w:rFonts w:ascii="仿宋_GB2312" w:eastAsia="仿宋_GB2312" w:hAnsi="宋体" w:cs="宋体"/>
                <w:kern w:val="0"/>
                <w:sz w:val="24"/>
                <w:szCs w:val="24"/>
              </w:rPr>
            </w:pPr>
            <w:r w:rsidRPr="00B84962">
              <w:rPr>
                <w:rFonts w:ascii="仿宋_GB2312" w:eastAsia="仿宋_GB2312" w:hAnsi="宋体" w:cs="宋体" w:hint="eastAsia"/>
                <w:b/>
                <w:kern w:val="0"/>
                <w:sz w:val="24"/>
                <w:szCs w:val="24"/>
              </w:rPr>
              <w:t>教育开放度</w:t>
            </w:r>
            <w:r>
              <w:rPr>
                <w:rFonts w:ascii="仿宋_GB2312" w:eastAsia="仿宋_GB2312" w:hAnsi="宋体" w:cs="宋体" w:hint="eastAsia"/>
                <w:kern w:val="0"/>
                <w:sz w:val="24"/>
                <w:szCs w:val="24"/>
              </w:rPr>
              <w:t>（国际化水平）</w:t>
            </w:r>
          </w:p>
        </w:tc>
        <w:tc>
          <w:tcPr>
            <w:tcW w:w="1417" w:type="dxa"/>
            <w:vAlign w:val="center"/>
          </w:tcPr>
          <w:p w:rsidR="00DE03E3" w:rsidRPr="00B376A1" w:rsidRDefault="00DE03E3" w:rsidP="005B325A">
            <w:pPr>
              <w:rPr>
                <w:rFonts w:ascii="仿宋_GB2312" w:eastAsia="仿宋_GB2312" w:hAnsi="宋体" w:cs="宋体"/>
                <w:kern w:val="0"/>
                <w:sz w:val="24"/>
                <w:szCs w:val="24"/>
              </w:rPr>
            </w:pPr>
            <w:r>
              <w:rPr>
                <w:rFonts w:ascii="仿宋_GB2312" w:eastAsia="仿宋_GB2312" w:hAnsi="宋体" w:cs="宋体" w:hint="eastAsia"/>
                <w:kern w:val="0"/>
                <w:sz w:val="24"/>
                <w:szCs w:val="24"/>
              </w:rPr>
              <w:t>25.职业院校相关专业的核心课程与国际通用职业资格证书对接比例</w:t>
            </w:r>
          </w:p>
        </w:tc>
        <w:tc>
          <w:tcPr>
            <w:tcW w:w="2694" w:type="dxa"/>
            <w:vAlign w:val="center"/>
          </w:tcPr>
          <w:p w:rsidR="00DE03E3" w:rsidRPr="00B376A1" w:rsidRDefault="00DE03E3" w:rsidP="005B325A">
            <w:pPr>
              <w:rPr>
                <w:rFonts w:ascii="仿宋_GB2312" w:eastAsia="仿宋_GB2312" w:hAnsi="宋体" w:cs="宋体"/>
                <w:kern w:val="0"/>
                <w:sz w:val="24"/>
                <w:szCs w:val="24"/>
              </w:rPr>
            </w:pPr>
            <w:r w:rsidRPr="00B376A1">
              <w:rPr>
                <w:rFonts w:ascii="仿宋_GB2312" w:eastAsia="仿宋_GB2312" w:hAnsi="宋体" w:cs="宋体" w:hint="eastAsia"/>
                <w:kern w:val="0"/>
                <w:sz w:val="24"/>
                <w:szCs w:val="24"/>
              </w:rPr>
              <w:t>职业院校专业</w:t>
            </w:r>
            <w:r>
              <w:rPr>
                <w:rFonts w:ascii="仿宋_GB2312" w:eastAsia="仿宋_GB2312" w:hAnsi="宋体" w:cs="宋体" w:hint="eastAsia"/>
                <w:kern w:val="0"/>
                <w:sz w:val="24"/>
                <w:szCs w:val="24"/>
              </w:rPr>
              <w:t>的核心课程</w:t>
            </w:r>
            <w:r w:rsidRPr="00B376A1">
              <w:rPr>
                <w:rFonts w:ascii="仿宋_GB2312" w:eastAsia="仿宋_GB2312" w:hAnsi="宋体" w:cs="宋体" w:hint="eastAsia"/>
                <w:kern w:val="0"/>
                <w:sz w:val="24"/>
                <w:szCs w:val="24"/>
              </w:rPr>
              <w:t>与国际通用职业资格证书对接比例（%）</w:t>
            </w:r>
          </w:p>
        </w:tc>
        <w:tc>
          <w:tcPr>
            <w:tcW w:w="708" w:type="dxa"/>
            <w:vAlign w:val="center"/>
          </w:tcPr>
          <w:p w:rsidR="00DE03E3" w:rsidRPr="00B376A1" w:rsidRDefault="00DE03E3" w:rsidP="005B325A">
            <w:pPr>
              <w:rPr>
                <w:rFonts w:ascii="仿宋_GB2312" w:eastAsia="仿宋_GB2312" w:hAnsi="宋体" w:cs="宋体"/>
                <w:kern w:val="0"/>
                <w:sz w:val="24"/>
                <w:szCs w:val="24"/>
              </w:rPr>
            </w:pPr>
          </w:p>
        </w:tc>
        <w:tc>
          <w:tcPr>
            <w:tcW w:w="2835" w:type="dxa"/>
            <w:vAlign w:val="center"/>
          </w:tcPr>
          <w:p w:rsidR="00DE03E3" w:rsidRPr="00501FE1" w:rsidRDefault="00DE03E3" w:rsidP="007770E9">
            <w:pPr>
              <w:rPr>
                <w:rFonts w:ascii="仿宋_GB2312" w:eastAsia="仿宋_GB2312" w:hAnsi="宋体" w:cs="宋体"/>
                <w:color w:val="000000" w:themeColor="text1"/>
                <w:kern w:val="0"/>
                <w:sz w:val="24"/>
                <w:szCs w:val="24"/>
              </w:rPr>
            </w:pPr>
            <w:r w:rsidRPr="00501FE1">
              <w:rPr>
                <w:rFonts w:ascii="仿宋_GB2312" w:eastAsia="仿宋_GB2312" w:hAnsi="宋体" w:cs="宋体" w:hint="eastAsia"/>
                <w:color w:val="000000" w:themeColor="text1"/>
                <w:kern w:val="0"/>
                <w:sz w:val="24"/>
                <w:szCs w:val="24"/>
              </w:rPr>
              <w:t>职业院校相关专业中与国际通用职业资格证书对接的核心课程数</w:t>
            </w:r>
          </w:p>
        </w:tc>
        <w:tc>
          <w:tcPr>
            <w:tcW w:w="709" w:type="dxa"/>
            <w:vAlign w:val="center"/>
          </w:tcPr>
          <w:p w:rsidR="00DE03E3" w:rsidRPr="00B376A1" w:rsidRDefault="00DE03E3" w:rsidP="005B325A">
            <w:pPr>
              <w:rPr>
                <w:rFonts w:ascii="仿宋_GB2312" w:eastAsia="仿宋_GB2312" w:hAnsi="宋体" w:cs="宋体"/>
                <w:kern w:val="0"/>
                <w:sz w:val="24"/>
                <w:szCs w:val="24"/>
              </w:rPr>
            </w:pPr>
          </w:p>
        </w:tc>
        <w:tc>
          <w:tcPr>
            <w:tcW w:w="1559" w:type="dxa"/>
            <w:vAlign w:val="center"/>
          </w:tcPr>
          <w:p w:rsidR="00DE03E3" w:rsidRPr="00B376A1" w:rsidRDefault="00DE03E3" w:rsidP="005B325A">
            <w:pPr>
              <w:rPr>
                <w:rFonts w:ascii="仿宋_GB2312" w:eastAsia="仿宋_GB2312" w:hAnsi="宋体" w:cs="宋体"/>
                <w:kern w:val="0"/>
                <w:sz w:val="24"/>
                <w:szCs w:val="24"/>
              </w:rPr>
            </w:pPr>
            <w:r>
              <w:rPr>
                <w:rFonts w:ascii="仿宋_GB2312" w:eastAsia="仿宋_GB2312" w:hAnsi="宋体" w:cs="宋体" w:hint="eastAsia"/>
                <w:kern w:val="0"/>
                <w:sz w:val="24"/>
                <w:szCs w:val="24"/>
              </w:rPr>
              <w:t>该专业核心课程总数</w:t>
            </w:r>
          </w:p>
        </w:tc>
        <w:tc>
          <w:tcPr>
            <w:tcW w:w="709" w:type="dxa"/>
            <w:vAlign w:val="center"/>
          </w:tcPr>
          <w:p w:rsidR="00DE03E3" w:rsidRPr="004C2288" w:rsidRDefault="00DE03E3" w:rsidP="005B325A">
            <w:pPr>
              <w:rPr>
                <w:rFonts w:ascii="仿宋_GB2312" w:eastAsia="仿宋_GB2312"/>
              </w:rPr>
            </w:pPr>
            <w:bookmarkStart w:id="0" w:name="_GoBack"/>
            <w:bookmarkEnd w:id="0"/>
          </w:p>
        </w:tc>
        <w:tc>
          <w:tcPr>
            <w:tcW w:w="709" w:type="dxa"/>
            <w:vAlign w:val="center"/>
          </w:tcPr>
          <w:p w:rsidR="00DE03E3" w:rsidRPr="00B376A1" w:rsidRDefault="00DE03E3" w:rsidP="005B325A">
            <w:pPr>
              <w:rPr>
                <w:rFonts w:ascii="仿宋_GB2312" w:eastAsia="仿宋_GB2312"/>
                <w:szCs w:val="21"/>
              </w:rPr>
            </w:pPr>
            <w:r w:rsidRPr="00B376A1">
              <w:rPr>
                <w:rFonts w:ascii="仿宋_GB2312" w:eastAsia="仿宋_GB2312" w:hint="eastAsia"/>
                <w:szCs w:val="21"/>
              </w:rPr>
              <w:t>≥20%</w:t>
            </w:r>
          </w:p>
        </w:tc>
        <w:tc>
          <w:tcPr>
            <w:tcW w:w="2551" w:type="dxa"/>
            <w:vAlign w:val="center"/>
          </w:tcPr>
          <w:p w:rsidR="00DE03E3" w:rsidRDefault="00DE03E3" w:rsidP="005B325A">
            <w:pPr>
              <w:rPr>
                <w:rFonts w:ascii="仿宋_GB2312" w:eastAsia="仿宋_GB2312"/>
              </w:rPr>
            </w:pPr>
          </w:p>
          <w:p w:rsidR="00DE03E3" w:rsidRDefault="00DE03E3" w:rsidP="005B325A">
            <w:pPr>
              <w:rPr>
                <w:rFonts w:ascii="仿宋_GB2312" w:eastAsia="仿宋_GB2312"/>
              </w:rPr>
            </w:pPr>
          </w:p>
          <w:p w:rsidR="00DE03E3" w:rsidRDefault="00DE03E3" w:rsidP="005B325A">
            <w:pPr>
              <w:rPr>
                <w:rFonts w:ascii="仿宋_GB2312" w:eastAsia="仿宋_GB2312"/>
              </w:rPr>
            </w:pPr>
          </w:p>
          <w:p w:rsidR="00DE03E3" w:rsidRPr="004C2288" w:rsidRDefault="00DE03E3" w:rsidP="005B325A">
            <w:pPr>
              <w:rPr>
                <w:rFonts w:ascii="仿宋_GB2312" w:eastAsia="仿宋_GB2312"/>
              </w:rPr>
            </w:pPr>
          </w:p>
        </w:tc>
      </w:tr>
    </w:tbl>
    <w:p w:rsidR="00B90C49" w:rsidRPr="00F80314" w:rsidRDefault="00B90C49" w:rsidP="00B90C49">
      <w:pPr>
        <w:jc w:val="center"/>
        <w:rPr>
          <w:rFonts w:ascii="仿宋_GB2312" w:eastAsia="仿宋_GB2312" w:hAnsi="华文仿宋"/>
          <w:b/>
          <w:sz w:val="32"/>
          <w:szCs w:val="32"/>
        </w:rPr>
      </w:pPr>
      <w:r w:rsidRPr="00F80314">
        <w:rPr>
          <w:rFonts w:ascii="仿宋_GB2312" w:eastAsia="仿宋_GB2312" w:hAnsi="华文仿宋" w:hint="eastAsia"/>
          <w:b/>
          <w:sz w:val="32"/>
          <w:szCs w:val="32"/>
        </w:rPr>
        <w:t>苏州健雄职业技术学院</w:t>
      </w:r>
      <w:r w:rsidR="0046651D">
        <w:rPr>
          <w:rFonts w:ascii="仿宋_GB2312" w:eastAsia="仿宋_GB2312" w:hAnsi="华文仿宋" w:hint="eastAsia"/>
          <w:b/>
          <w:sz w:val="32"/>
          <w:szCs w:val="32"/>
        </w:rPr>
        <w:t>2020</w:t>
      </w:r>
      <w:r w:rsidR="00C96675">
        <w:rPr>
          <w:rFonts w:ascii="仿宋_GB2312" w:eastAsia="仿宋_GB2312" w:hAnsi="华文仿宋" w:hint="eastAsia"/>
          <w:b/>
          <w:sz w:val="32"/>
          <w:szCs w:val="32"/>
        </w:rPr>
        <w:t>年</w:t>
      </w:r>
      <w:r w:rsidRPr="00F80314">
        <w:rPr>
          <w:rFonts w:ascii="仿宋_GB2312" w:eastAsia="仿宋_GB2312" w:hAnsi="华文仿宋" w:hint="eastAsia"/>
          <w:b/>
          <w:sz w:val="32"/>
          <w:szCs w:val="32"/>
        </w:rPr>
        <w:t>现代化建设监测指标填报表</w:t>
      </w:r>
    </w:p>
    <w:p w:rsidR="00B90C49" w:rsidRDefault="00B90C49" w:rsidP="00B90C49">
      <w:pPr>
        <w:jc w:val="center"/>
        <w:rPr>
          <w:rFonts w:ascii="仿宋_GB2312" w:eastAsia="仿宋_GB2312"/>
          <w:sz w:val="24"/>
          <w:szCs w:val="24"/>
        </w:rPr>
      </w:pPr>
    </w:p>
    <w:p w:rsidR="00B90C49" w:rsidRDefault="00B90C49" w:rsidP="00B90C49">
      <w:pPr>
        <w:ind w:firstLineChars="300" w:firstLine="720"/>
        <w:jc w:val="left"/>
        <w:rPr>
          <w:rFonts w:ascii="仿宋_GB2312" w:eastAsia="仿宋_GB2312"/>
          <w:sz w:val="24"/>
          <w:szCs w:val="24"/>
          <w:u w:val="single"/>
        </w:rPr>
      </w:pPr>
      <w:r>
        <w:rPr>
          <w:rFonts w:ascii="仿宋_GB2312" w:eastAsia="仿宋_GB2312" w:hint="eastAsia"/>
          <w:sz w:val="24"/>
          <w:szCs w:val="24"/>
        </w:rPr>
        <w:t>填报人</w:t>
      </w:r>
      <w:r w:rsidRPr="0078271C">
        <w:rPr>
          <w:rFonts w:ascii="仿宋_GB2312" w:eastAsia="仿宋_GB2312" w:hint="eastAsia"/>
          <w:szCs w:val="21"/>
        </w:rPr>
        <w:t>（签字）</w:t>
      </w:r>
      <w:r>
        <w:rPr>
          <w:rFonts w:ascii="仿宋_GB2312" w:eastAsia="仿宋_GB2312" w:hint="eastAsia"/>
          <w:sz w:val="24"/>
          <w:szCs w:val="24"/>
          <w:u w:val="single"/>
        </w:rPr>
        <w:t xml:space="preserve">           </w:t>
      </w:r>
      <w:r w:rsidRPr="004C73D6">
        <w:rPr>
          <w:rFonts w:ascii="仿宋_GB2312" w:eastAsia="仿宋_GB2312" w:hint="eastAsia"/>
          <w:sz w:val="24"/>
          <w:szCs w:val="24"/>
        </w:rPr>
        <w:t xml:space="preserve">     </w:t>
      </w:r>
      <w:r>
        <w:rPr>
          <w:rFonts w:ascii="仿宋_GB2312" w:eastAsia="仿宋_GB2312" w:hint="eastAsia"/>
          <w:sz w:val="24"/>
          <w:szCs w:val="24"/>
        </w:rPr>
        <w:t xml:space="preserve">     审核人</w:t>
      </w:r>
      <w:r w:rsidRPr="0078271C">
        <w:rPr>
          <w:rFonts w:ascii="仿宋_GB2312" w:eastAsia="仿宋_GB2312" w:hint="eastAsia"/>
          <w:szCs w:val="21"/>
        </w:rPr>
        <w:t>（签字）</w:t>
      </w:r>
      <w:r>
        <w:rPr>
          <w:rFonts w:ascii="仿宋_GB2312" w:eastAsia="仿宋_GB2312" w:hint="eastAsia"/>
          <w:sz w:val="24"/>
          <w:szCs w:val="24"/>
          <w:u w:val="single"/>
        </w:rPr>
        <w:t xml:space="preserve">             </w:t>
      </w:r>
      <w:r w:rsidRPr="004C73D6">
        <w:rPr>
          <w:rFonts w:ascii="仿宋_GB2312" w:eastAsia="仿宋_GB2312" w:hint="eastAsia"/>
          <w:sz w:val="24"/>
          <w:szCs w:val="24"/>
        </w:rPr>
        <w:t xml:space="preserve">      </w:t>
      </w:r>
      <w:r>
        <w:rPr>
          <w:rFonts w:ascii="仿宋_GB2312" w:eastAsia="仿宋_GB2312" w:hint="eastAsia"/>
          <w:sz w:val="24"/>
          <w:szCs w:val="24"/>
        </w:rPr>
        <w:t xml:space="preserve"> 部门盖章：              填报日期：</w:t>
      </w:r>
      <w:r>
        <w:rPr>
          <w:rFonts w:ascii="仿宋_GB2312" w:eastAsia="仿宋_GB2312" w:hint="eastAsia"/>
          <w:sz w:val="24"/>
          <w:szCs w:val="24"/>
          <w:u w:val="single"/>
        </w:rPr>
        <w:t xml:space="preserve">               </w:t>
      </w:r>
    </w:p>
    <w:p w:rsidR="00B90C49" w:rsidRDefault="00B90C49" w:rsidP="00B90C49">
      <w:pPr>
        <w:rPr>
          <w:rFonts w:ascii="仿宋_GB2312" w:eastAsia="仿宋_GB2312"/>
          <w:sz w:val="24"/>
          <w:szCs w:val="24"/>
        </w:rPr>
      </w:pPr>
    </w:p>
    <w:p w:rsidR="00DB72ED" w:rsidRPr="007770E9" w:rsidRDefault="00DB72ED" w:rsidP="007770E9">
      <w:pPr>
        <w:tabs>
          <w:tab w:val="left" w:pos="2310"/>
        </w:tabs>
        <w:rPr>
          <w:b/>
          <w:color w:val="FF0000"/>
        </w:rPr>
      </w:pPr>
    </w:p>
    <w:p w:rsidR="00917D03" w:rsidRPr="007770E9" w:rsidRDefault="00917D03">
      <w:pPr>
        <w:rPr>
          <w:rFonts w:ascii="仿宋_GB2312" w:eastAsia="仿宋_GB2312"/>
          <w:b/>
          <w:color w:val="FF0000"/>
          <w:sz w:val="28"/>
          <w:szCs w:val="28"/>
          <w:u w:val="single"/>
        </w:rPr>
      </w:pPr>
      <w:r w:rsidRPr="00917D03">
        <w:rPr>
          <w:rFonts w:ascii="仿宋_GB2312" w:eastAsia="仿宋_GB2312" w:hint="eastAsia"/>
          <w:b/>
          <w:sz w:val="28"/>
          <w:szCs w:val="28"/>
          <w:u w:val="single"/>
        </w:rPr>
        <w:t>指标解释</w:t>
      </w:r>
      <w:r>
        <w:rPr>
          <w:rFonts w:ascii="仿宋_GB2312" w:eastAsia="仿宋_GB2312" w:hint="eastAsia"/>
          <w:b/>
          <w:sz w:val="28"/>
          <w:szCs w:val="28"/>
          <w:u w:val="single"/>
        </w:rPr>
        <w:t>：</w:t>
      </w:r>
      <w:r w:rsidR="007770E9" w:rsidRPr="007770E9">
        <w:rPr>
          <w:rFonts w:ascii="仿宋_GB2312" w:eastAsia="仿宋_GB2312" w:hint="eastAsia"/>
          <w:b/>
          <w:color w:val="FF0000"/>
          <w:sz w:val="28"/>
          <w:szCs w:val="28"/>
          <w:u w:val="single"/>
        </w:rPr>
        <w:t>填写201</w:t>
      </w:r>
      <w:r w:rsidR="0046651D">
        <w:rPr>
          <w:rFonts w:ascii="仿宋_GB2312" w:eastAsia="仿宋_GB2312" w:hint="eastAsia"/>
          <w:b/>
          <w:color w:val="FF0000"/>
          <w:sz w:val="28"/>
          <w:szCs w:val="28"/>
          <w:u w:val="single"/>
        </w:rPr>
        <w:t>9</w:t>
      </w:r>
      <w:r w:rsidR="007770E9" w:rsidRPr="007770E9">
        <w:rPr>
          <w:rFonts w:ascii="仿宋_GB2312" w:eastAsia="仿宋_GB2312" w:hint="eastAsia"/>
          <w:b/>
          <w:color w:val="FF0000"/>
          <w:sz w:val="28"/>
          <w:szCs w:val="28"/>
          <w:u w:val="single"/>
        </w:rPr>
        <w:t>年度数据</w:t>
      </w:r>
      <w:r w:rsidR="007770E9" w:rsidRPr="007770E9">
        <w:rPr>
          <w:rFonts w:ascii="仿宋_GB2312" w:eastAsia="仿宋_GB2312" w:hint="eastAsia"/>
          <w:b/>
          <w:color w:val="FF0000"/>
          <w:sz w:val="28"/>
          <w:szCs w:val="28"/>
          <w:u w:val="single"/>
        </w:rPr>
        <w:tab/>
      </w:r>
    </w:p>
    <w:p w:rsidR="00917D03" w:rsidRPr="007D092F" w:rsidRDefault="00917D03" w:rsidP="00917D03">
      <w:pPr>
        <w:spacing w:line="420" w:lineRule="exact"/>
        <w:rPr>
          <w:rFonts w:ascii="方正黑体_GBK" w:eastAsia="方正黑体_GBK" w:hAnsi="宋体"/>
          <w:b/>
          <w:color w:val="000000"/>
          <w:sz w:val="22"/>
          <w:szCs w:val="21"/>
        </w:rPr>
      </w:pPr>
      <w:r w:rsidRPr="007D092F">
        <w:rPr>
          <w:rFonts w:ascii="方正黑体_GBK" w:eastAsia="方正黑体_GBK" w:hAnsi="宋体" w:hint="eastAsia"/>
          <w:b/>
          <w:color w:val="000000"/>
          <w:sz w:val="22"/>
          <w:szCs w:val="21"/>
        </w:rPr>
        <w:t>15.学业合格率（高等职业院校毕业生双证书获取率</w:t>
      </w:r>
      <w:r w:rsidRPr="007D092F">
        <w:rPr>
          <w:rFonts w:ascii="方正黑体_GBK" w:eastAsia="方正黑体_GBK" w:hAnsi="宋体"/>
          <w:b/>
          <w:color w:val="000000"/>
          <w:sz w:val="22"/>
          <w:szCs w:val="21"/>
        </w:rPr>
        <w:t>）</w:t>
      </w:r>
    </w:p>
    <w:p w:rsidR="0039667D" w:rsidRPr="0039667D" w:rsidRDefault="0039667D" w:rsidP="0039667D">
      <w:pPr>
        <w:spacing w:line="420" w:lineRule="exact"/>
        <w:ind w:firstLineChars="200" w:firstLine="422"/>
        <w:rPr>
          <w:rFonts w:ascii="宋体" w:eastAsia="宋体" w:hAnsi="宋体" w:cs="Times New Roman"/>
          <w:szCs w:val="21"/>
        </w:rPr>
      </w:pPr>
      <w:r w:rsidRPr="0039667D">
        <w:rPr>
          <w:rFonts w:ascii="宋体" w:eastAsia="宋体" w:hAnsi="宋体" w:cs="Times New Roman" w:hint="eastAsia"/>
          <w:b/>
          <w:szCs w:val="21"/>
        </w:rPr>
        <w:t>指标释义</w:t>
      </w:r>
      <w:r w:rsidRPr="0039667D">
        <w:rPr>
          <w:rFonts w:ascii="宋体" w:eastAsia="宋体" w:hAnsi="宋体" w:cs="Times New Roman"/>
          <w:b/>
          <w:szCs w:val="21"/>
        </w:rPr>
        <w:t>：</w:t>
      </w:r>
      <w:r w:rsidRPr="0039667D">
        <w:rPr>
          <w:rFonts w:ascii="宋体" w:eastAsia="宋体" w:hAnsi="宋体" w:cs="Times New Roman" w:hint="eastAsia"/>
          <w:szCs w:val="21"/>
        </w:rPr>
        <w:t>高等职业院校毕业生双证书获取率，是指高等职业院校毕业生获得学历证书和职业资格证书的人数与毕业生总数的百分比。该指标主要反映高等职业学校学生学业基本水平。</w:t>
      </w:r>
    </w:p>
    <w:p w:rsidR="0039667D" w:rsidRPr="0039667D" w:rsidRDefault="0039667D" w:rsidP="0039667D">
      <w:pPr>
        <w:spacing w:line="420" w:lineRule="exact"/>
        <w:ind w:firstLineChars="200" w:firstLine="422"/>
        <w:rPr>
          <w:rFonts w:ascii="宋体" w:eastAsia="宋体" w:hAnsi="宋体" w:cs="Times New Roman"/>
          <w:szCs w:val="21"/>
        </w:rPr>
      </w:pPr>
      <w:r w:rsidRPr="0039667D">
        <w:rPr>
          <w:rFonts w:ascii="宋体" w:eastAsia="宋体" w:hAnsi="宋体" w:cs="Times New Roman" w:hint="eastAsia"/>
          <w:b/>
          <w:szCs w:val="21"/>
        </w:rPr>
        <w:lastRenderedPageBreak/>
        <w:t>统计口径：</w:t>
      </w:r>
      <w:r w:rsidRPr="0039667D">
        <w:rPr>
          <w:rFonts w:ascii="宋体" w:eastAsia="宋体" w:hAnsi="宋体" w:cs="Times New Roman" w:hint="eastAsia"/>
          <w:szCs w:val="21"/>
        </w:rPr>
        <w:t>分子为高等职业院校毕业生中</w:t>
      </w:r>
      <w:r w:rsidRPr="001B3411">
        <w:rPr>
          <w:rFonts w:ascii="宋体" w:eastAsia="宋体" w:hAnsi="宋体" w:cs="Times New Roman" w:hint="eastAsia"/>
          <w:color w:val="FF0000"/>
          <w:szCs w:val="21"/>
        </w:rPr>
        <w:t>同时</w:t>
      </w:r>
      <w:r w:rsidRPr="0039667D">
        <w:rPr>
          <w:rFonts w:ascii="宋体" w:eastAsia="宋体" w:hAnsi="宋体" w:cs="Times New Roman" w:hint="eastAsia"/>
          <w:szCs w:val="21"/>
        </w:rPr>
        <w:t>获得学历证书和职业资格证书的人数，分母为高等职业院校毕业生总数。</w:t>
      </w:r>
    </w:p>
    <w:p w:rsidR="0039667D" w:rsidRPr="0039667D" w:rsidRDefault="0039667D" w:rsidP="0039667D">
      <w:pPr>
        <w:spacing w:line="420" w:lineRule="exact"/>
        <w:ind w:firstLineChars="200" w:firstLine="422"/>
        <w:rPr>
          <w:rFonts w:ascii="宋体" w:eastAsia="宋体" w:hAnsi="宋体" w:cs="Times New Roman"/>
          <w:szCs w:val="21"/>
        </w:rPr>
      </w:pPr>
      <w:r w:rsidRPr="0039667D">
        <w:rPr>
          <w:rFonts w:ascii="宋体" w:eastAsia="宋体" w:hAnsi="宋体" w:cs="Times New Roman" w:hint="eastAsia"/>
          <w:b/>
          <w:szCs w:val="21"/>
        </w:rPr>
        <w:t>计算</w:t>
      </w:r>
      <w:r w:rsidRPr="0039667D">
        <w:rPr>
          <w:rFonts w:ascii="宋体" w:eastAsia="宋体" w:hAnsi="宋体" w:cs="Times New Roman"/>
          <w:b/>
          <w:szCs w:val="21"/>
        </w:rPr>
        <w:t>公式：</w:t>
      </w:r>
      <w:r w:rsidRPr="0039667D">
        <w:rPr>
          <w:rFonts w:ascii="宋体" w:eastAsia="宋体" w:hAnsi="宋体" w:cs="Times New Roman" w:hint="eastAsia"/>
          <w:szCs w:val="21"/>
        </w:rPr>
        <w:t>高等职业院校毕业生双证书获取率</w:t>
      </w:r>
      <w:r w:rsidRPr="0039667D">
        <w:rPr>
          <w:rFonts w:ascii="宋体" w:eastAsia="宋体" w:hAnsi="宋体" w:cs="Times New Roman"/>
          <w:szCs w:val="21"/>
        </w:rPr>
        <w:t>（%）</w:t>
      </w:r>
      <w:r w:rsidRPr="0039667D">
        <w:rPr>
          <w:rFonts w:ascii="宋体" w:eastAsia="宋体" w:hAnsi="宋体" w:cs="Times New Roman" w:hint="eastAsia"/>
          <w:szCs w:val="21"/>
        </w:rPr>
        <w:t>=高等职业院校毕业生获得学历证书和职业资格证书的人数</w:t>
      </w:r>
      <w:r w:rsidRPr="0039667D">
        <w:rPr>
          <w:rFonts w:ascii="宋体" w:eastAsia="宋体" w:hAnsi="宋体" w:cs="Times New Roman"/>
          <w:szCs w:val="21"/>
        </w:rPr>
        <w:t>/</w:t>
      </w:r>
      <w:r w:rsidRPr="0039667D">
        <w:rPr>
          <w:rFonts w:ascii="宋体" w:eastAsia="宋体" w:hAnsi="宋体" w:cs="Times New Roman" w:hint="eastAsia"/>
          <w:szCs w:val="21"/>
        </w:rPr>
        <w:t>在校毕业生总数</w:t>
      </w:r>
      <w:r w:rsidRPr="0039667D">
        <w:rPr>
          <w:rFonts w:ascii="宋体" w:eastAsia="宋体" w:hAnsi="宋体" w:cs="Times New Roman"/>
          <w:szCs w:val="21"/>
        </w:rPr>
        <w:t>×</w:t>
      </w:r>
      <w:r w:rsidRPr="0039667D">
        <w:rPr>
          <w:rFonts w:ascii="宋体" w:eastAsia="宋体" w:hAnsi="宋体" w:cs="Times New Roman" w:hint="eastAsia"/>
          <w:szCs w:val="21"/>
        </w:rPr>
        <w:t>100%</w:t>
      </w:r>
    </w:p>
    <w:p w:rsidR="0039667D" w:rsidRPr="0039667D" w:rsidRDefault="0039667D" w:rsidP="0039667D">
      <w:pPr>
        <w:spacing w:line="420" w:lineRule="exact"/>
        <w:ind w:firstLineChars="200" w:firstLine="422"/>
        <w:rPr>
          <w:rFonts w:ascii="宋体" w:eastAsia="宋体" w:hAnsi="宋体" w:cs="Times New Roman"/>
          <w:color w:val="000000"/>
          <w:szCs w:val="21"/>
        </w:rPr>
      </w:pPr>
      <w:r w:rsidRPr="0039667D">
        <w:rPr>
          <w:rFonts w:ascii="宋体" w:eastAsia="宋体" w:hAnsi="宋体" w:cs="Times New Roman"/>
          <w:b/>
          <w:szCs w:val="21"/>
        </w:rPr>
        <w:t>数据来源：</w:t>
      </w:r>
      <w:r w:rsidRPr="0039667D">
        <w:rPr>
          <w:rFonts w:ascii="宋体" w:eastAsia="宋体" w:hAnsi="宋体" w:cs="Times New Roman" w:hint="eastAsia"/>
          <w:color w:val="000000"/>
          <w:szCs w:val="21"/>
        </w:rPr>
        <w:t>高职院校填报采集填报（本科院校无需填报）</w:t>
      </w:r>
    </w:p>
    <w:p w:rsidR="00917D03" w:rsidRPr="007D092F" w:rsidRDefault="00917D03" w:rsidP="00917D03">
      <w:pPr>
        <w:spacing w:line="420" w:lineRule="exact"/>
        <w:rPr>
          <w:rFonts w:ascii="方正黑体_GBK" w:eastAsia="方正黑体_GBK" w:hAnsi="宋体"/>
          <w:b/>
          <w:color w:val="000000"/>
          <w:sz w:val="22"/>
          <w:szCs w:val="21"/>
        </w:rPr>
      </w:pPr>
      <w:r w:rsidRPr="007D092F">
        <w:rPr>
          <w:rFonts w:ascii="方正黑体_GBK" w:eastAsia="方正黑体_GBK" w:hAnsi="宋体" w:hint="eastAsia"/>
          <w:b/>
          <w:color w:val="000000"/>
          <w:sz w:val="22"/>
          <w:szCs w:val="21"/>
        </w:rPr>
        <w:t>21.高校学分互认比例</w:t>
      </w:r>
    </w:p>
    <w:p w:rsidR="0039667D" w:rsidRPr="0039667D" w:rsidRDefault="0039667D" w:rsidP="0039667D">
      <w:pPr>
        <w:spacing w:line="420" w:lineRule="exact"/>
        <w:ind w:firstLineChars="200" w:firstLine="422"/>
        <w:rPr>
          <w:rFonts w:ascii="宋体" w:eastAsia="宋体" w:hAnsi="宋体" w:cs="Times New Roman"/>
          <w:szCs w:val="21"/>
        </w:rPr>
      </w:pPr>
      <w:r w:rsidRPr="0039667D">
        <w:rPr>
          <w:rFonts w:ascii="宋体" w:eastAsia="宋体" w:hAnsi="宋体" w:cs="Times New Roman" w:hint="eastAsia"/>
          <w:b/>
          <w:szCs w:val="21"/>
        </w:rPr>
        <w:t>指标释义</w:t>
      </w:r>
      <w:r w:rsidRPr="0039667D">
        <w:rPr>
          <w:rFonts w:ascii="宋体" w:eastAsia="宋体" w:hAnsi="宋体" w:cs="Times New Roman"/>
          <w:szCs w:val="21"/>
        </w:rPr>
        <w:t>：</w:t>
      </w:r>
      <w:r w:rsidRPr="0039667D">
        <w:rPr>
          <w:rFonts w:ascii="宋体" w:eastAsia="宋体" w:hAnsi="宋体" w:cs="Times New Roman" w:hint="eastAsia"/>
          <w:szCs w:val="21"/>
        </w:rPr>
        <w:t>高校学分互认比例，指学生跨校选修课程并取得学分的人数占在校生总数的比例，主要考察高等教育资源共享情况，也反映了普通高校在人才培养方面的开放度。</w:t>
      </w:r>
    </w:p>
    <w:p w:rsidR="0039667D" w:rsidRPr="0039667D" w:rsidRDefault="0039667D" w:rsidP="0039667D">
      <w:pPr>
        <w:spacing w:line="420" w:lineRule="exact"/>
        <w:ind w:firstLineChars="200" w:firstLine="422"/>
        <w:rPr>
          <w:rFonts w:ascii="宋体" w:eastAsia="宋体" w:hAnsi="宋体" w:cs="Times New Roman"/>
          <w:b/>
          <w:szCs w:val="21"/>
        </w:rPr>
      </w:pPr>
      <w:r w:rsidRPr="0039667D">
        <w:rPr>
          <w:rFonts w:ascii="宋体" w:eastAsia="宋体" w:hAnsi="宋体" w:cs="Times New Roman" w:hint="eastAsia"/>
          <w:b/>
          <w:szCs w:val="21"/>
        </w:rPr>
        <w:t>统计口径：</w:t>
      </w:r>
    </w:p>
    <w:p w:rsidR="0039667D" w:rsidRPr="0039667D" w:rsidRDefault="0039667D" w:rsidP="0039667D">
      <w:pPr>
        <w:spacing w:line="420" w:lineRule="exact"/>
        <w:ind w:firstLineChars="200" w:firstLine="420"/>
        <w:rPr>
          <w:rFonts w:ascii="宋体" w:eastAsia="宋体" w:hAnsi="宋体" w:cs="Times New Roman"/>
          <w:szCs w:val="21"/>
        </w:rPr>
      </w:pPr>
      <w:r w:rsidRPr="0039667D">
        <w:rPr>
          <w:rFonts w:ascii="宋体" w:eastAsia="宋体" w:hAnsi="宋体" w:cs="Times New Roman" w:hint="eastAsia"/>
          <w:szCs w:val="21"/>
        </w:rPr>
        <w:t>跨校选修课程并取得学分的人数界定为以下三类人数之和：一是本校到其他普通高校选修课程取得学分的人数，二是其他高校学生到本校选修课程取得学分的人数，三是本校学生选修的其他高校或公认机构的在线课程获得学分（课程证书）的人数。</w:t>
      </w:r>
    </w:p>
    <w:p w:rsidR="0039667D" w:rsidRPr="0039667D" w:rsidRDefault="0039667D" w:rsidP="0039667D">
      <w:pPr>
        <w:spacing w:line="420" w:lineRule="exact"/>
        <w:ind w:firstLineChars="200" w:firstLine="420"/>
        <w:rPr>
          <w:rFonts w:ascii="宋体" w:eastAsia="宋体" w:hAnsi="宋体" w:cs="Times New Roman"/>
          <w:szCs w:val="21"/>
        </w:rPr>
      </w:pPr>
      <w:r w:rsidRPr="0039667D">
        <w:rPr>
          <w:rFonts w:ascii="宋体" w:eastAsia="宋体" w:hAnsi="宋体" w:cs="Times New Roman" w:hint="eastAsia"/>
          <w:szCs w:val="21"/>
        </w:rPr>
        <w:t>注：</w:t>
      </w:r>
      <w:r w:rsidRPr="00F057E0">
        <w:rPr>
          <w:rFonts w:ascii="宋体" w:eastAsia="宋体" w:hAnsi="宋体" w:cs="Times New Roman" w:hint="eastAsia"/>
          <w:color w:val="FF0000"/>
          <w:szCs w:val="21"/>
        </w:rPr>
        <w:t>一个学生选修课程数超过两门的，只统计为一人。</w:t>
      </w:r>
    </w:p>
    <w:p w:rsidR="0039667D" w:rsidRPr="0039667D" w:rsidRDefault="0039667D" w:rsidP="0039667D">
      <w:pPr>
        <w:spacing w:line="420" w:lineRule="exact"/>
        <w:ind w:firstLineChars="200" w:firstLine="420"/>
        <w:rPr>
          <w:rFonts w:ascii="宋体" w:eastAsia="宋体" w:hAnsi="宋体" w:cs="Times New Roman"/>
          <w:szCs w:val="21"/>
        </w:rPr>
      </w:pPr>
      <w:r w:rsidRPr="0039667D">
        <w:rPr>
          <w:rFonts w:ascii="宋体" w:eastAsia="宋体" w:hAnsi="宋体" w:cs="Times New Roman" w:hint="eastAsia"/>
          <w:szCs w:val="21"/>
        </w:rPr>
        <w:t>（2）在校生总数指具有正式学籍的全日制学生数，一般包括全日制本科生、研究生、留学生和继续教育类型的学生。</w:t>
      </w:r>
    </w:p>
    <w:p w:rsidR="0039667D" w:rsidRPr="0039667D" w:rsidRDefault="0039667D" w:rsidP="0039667D">
      <w:pPr>
        <w:spacing w:line="420" w:lineRule="exact"/>
        <w:ind w:firstLineChars="200" w:firstLine="420"/>
        <w:rPr>
          <w:rFonts w:ascii="宋体" w:eastAsia="宋体" w:hAnsi="宋体" w:cs="Times New Roman"/>
          <w:szCs w:val="21"/>
        </w:rPr>
      </w:pPr>
      <w:r w:rsidRPr="0039667D">
        <w:rPr>
          <w:rFonts w:ascii="宋体" w:eastAsia="宋体" w:hAnsi="宋体" w:cs="Times New Roman" w:hint="eastAsia"/>
          <w:szCs w:val="21"/>
        </w:rPr>
        <w:t>计算</w:t>
      </w:r>
      <w:r w:rsidRPr="0039667D">
        <w:rPr>
          <w:rFonts w:ascii="宋体" w:eastAsia="宋体" w:hAnsi="宋体" w:cs="Times New Roman"/>
          <w:szCs w:val="21"/>
        </w:rPr>
        <w:t>公式：</w:t>
      </w:r>
      <w:r w:rsidRPr="0039667D">
        <w:rPr>
          <w:rFonts w:ascii="宋体" w:eastAsia="宋体" w:hAnsi="宋体" w:cs="Times New Roman" w:hint="eastAsia"/>
          <w:szCs w:val="21"/>
        </w:rPr>
        <w:t>高校学分互认比例</w:t>
      </w:r>
      <w:r w:rsidRPr="0039667D">
        <w:rPr>
          <w:rFonts w:ascii="宋体" w:eastAsia="宋体" w:hAnsi="宋体" w:cs="Times New Roman"/>
          <w:szCs w:val="21"/>
        </w:rPr>
        <w:t>（%）=</w:t>
      </w:r>
      <w:r w:rsidRPr="0039667D">
        <w:rPr>
          <w:rFonts w:ascii="宋体" w:eastAsia="宋体" w:hAnsi="宋体" w:cs="Times New Roman" w:hint="eastAsia"/>
          <w:szCs w:val="21"/>
        </w:rPr>
        <w:t>学生跨校选修课程并取得学分的人次总数</w:t>
      </w:r>
      <w:r w:rsidRPr="0039667D">
        <w:rPr>
          <w:rFonts w:ascii="宋体" w:eastAsia="宋体" w:hAnsi="宋体" w:cs="Times New Roman"/>
          <w:szCs w:val="21"/>
        </w:rPr>
        <w:t>/</w:t>
      </w:r>
      <w:r w:rsidRPr="0039667D">
        <w:rPr>
          <w:rFonts w:ascii="宋体" w:eastAsia="宋体" w:hAnsi="宋体" w:cs="Times New Roman" w:hint="eastAsia"/>
          <w:szCs w:val="21"/>
        </w:rPr>
        <w:t>在校生总数</w:t>
      </w:r>
      <w:r w:rsidRPr="0039667D">
        <w:rPr>
          <w:rFonts w:ascii="宋体" w:eastAsia="宋体" w:hAnsi="宋体" w:cs="Times New Roman"/>
          <w:szCs w:val="21"/>
        </w:rPr>
        <w:t>×</w:t>
      </w:r>
      <w:r w:rsidRPr="0039667D">
        <w:rPr>
          <w:rFonts w:ascii="宋体" w:eastAsia="宋体" w:hAnsi="宋体" w:cs="Times New Roman" w:hint="eastAsia"/>
          <w:szCs w:val="21"/>
        </w:rPr>
        <w:t>100%</w:t>
      </w:r>
    </w:p>
    <w:p w:rsidR="00917D03" w:rsidRDefault="0039667D" w:rsidP="0039667D">
      <w:pPr>
        <w:spacing w:line="420" w:lineRule="exact"/>
        <w:ind w:firstLineChars="200" w:firstLine="422"/>
        <w:rPr>
          <w:rFonts w:ascii="宋体" w:eastAsia="宋体" w:hAnsi="宋体" w:cs="Times New Roman"/>
          <w:color w:val="000000"/>
          <w:szCs w:val="21"/>
        </w:rPr>
      </w:pPr>
      <w:r w:rsidRPr="0039667D">
        <w:rPr>
          <w:rFonts w:ascii="宋体" w:eastAsia="宋体" w:hAnsi="宋体" w:cs="Times New Roman"/>
          <w:b/>
          <w:szCs w:val="21"/>
        </w:rPr>
        <w:t>数据来源：</w:t>
      </w:r>
      <w:r w:rsidRPr="0039667D">
        <w:rPr>
          <w:rFonts w:ascii="宋体" w:eastAsia="宋体" w:hAnsi="宋体" w:cs="Times New Roman" w:hint="eastAsia"/>
          <w:color w:val="000000"/>
          <w:szCs w:val="21"/>
        </w:rPr>
        <w:t>高校采集填报</w:t>
      </w:r>
    </w:p>
    <w:p w:rsidR="0039667D" w:rsidRPr="0039667D" w:rsidRDefault="0039667D" w:rsidP="0039667D">
      <w:pPr>
        <w:spacing w:line="420" w:lineRule="exact"/>
        <w:rPr>
          <w:rFonts w:ascii="方正黑体_GBK" w:eastAsia="方正黑体_GBK" w:hAnsi="宋体" w:cs="Times New Roman"/>
          <w:b/>
          <w:color w:val="000000"/>
          <w:sz w:val="22"/>
          <w:szCs w:val="21"/>
        </w:rPr>
      </w:pPr>
      <w:r w:rsidRPr="0039667D">
        <w:rPr>
          <w:rFonts w:ascii="方正黑体_GBK" w:eastAsia="方正黑体_GBK" w:hAnsi="宋体" w:cs="Times New Roman" w:hint="eastAsia"/>
          <w:b/>
          <w:color w:val="000000"/>
          <w:sz w:val="22"/>
          <w:szCs w:val="21"/>
        </w:rPr>
        <w:t>25.职业院校相关专业的核心课程与国际通用职业资格证书对接比例</w:t>
      </w:r>
    </w:p>
    <w:p w:rsidR="0039667D" w:rsidRPr="0039667D" w:rsidRDefault="0039667D" w:rsidP="0039667D">
      <w:pPr>
        <w:spacing w:line="420" w:lineRule="exact"/>
        <w:ind w:firstLineChars="200" w:firstLine="422"/>
        <w:rPr>
          <w:rFonts w:ascii="方正黑体_GBK" w:eastAsia="方正黑体_GBK" w:hAnsi="宋体" w:cs="Times New Roman"/>
          <w:b/>
          <w:color w:val="000000"/>
          <w:sz w:val="22"/>
          <w:szCs w:val="21"/>
        </w:rPr>
      </w:pPr>
      <w:r w:rsidRPr="0039667D">
        <w:rPr>
          <w:rFonts w:ascii="宋体" w:eastAsia="宋体" w:hAnsi="宋体" w:cs="Times New Roman" w:hint="eastAsia"/>
          <w:b/>
          <w:szCs w:val="21"/>
        </w:rPr>
        <w:t>指标释义</w:t>
      </w:r>
      <w:r w:rsidRPr="0039667D">
        <w:rPr>
          <w:rFonts w:ascii="宋体" w:eastAsia="宋体" w:hAnsi="宋体" w:cs="Times New Roman"/>
          <w:b/>
          <w:szCs w:val="21"/>
        </w:rPr>
        <w:t>：</w:t>
      </w:r>
      <w:r w:rsidRPr="0039667D">
        <w:rPr>
          <w:rFonts w:ascii="Times New Roman" w:eastAsia="宋体" w:hAnsi="Times New Roman" w:cs="Times New Roman" w:hint="eastAsia"/>
          <w:szCs w:val="32"/>
        </w:rPr>
        <w:t>职业院校相关专业的核心课程与国际通用职业资格证书对接比例</w:t>
      </w:r>
      <w:r w:rsidRPr="0039667D">
        <w:rPr>
          <w:rFonts w:ascii="Times New Roman" w:eastAsia="宋体" w:hAnsi="Times New Roman" w:cs="Times New Roman"/>
          <w:szCs w:val="32"/>
        </w:rPr>
        <w:t>是指职业院校</w:t>
      </w:r>
      <w:r w:rsidRPr="0039667D">
        <w:rPr>
          <w:rFonts w:ascii="Times New Roman" w:eastAsia="宋体" w:hAnsi="Times New Roman" w:cs="Times New Roman" w:hint="eastAsia"/>
          <w:szCs w:val="32"/>
        </w:rPr>
        <w:t>可以</w:t>
      </w:r>
      <w:r w:rsidRPr="0039667D">
        <w:rPr>
          <w:rFonts w:ascii="Times New Roman" w:eastAsia="宋体" w:hAnsi="Times New Roman" w:cs="Times New Roman"/>
          <w:szCs w:val="32"/>
        </w:rPr>
        <w:t>与国际通用职业资格证书对接的相关专业</w:t>
      </w:r>
      <w:r w:rsidRPr="0039667D">
        <w:rPr>
          <w:rFonts w:ascii="Times New Roman" w:eastAsia="宋体" w:hAnsi="Times New Roman" w:cs="Times New Roman" w:hint="eastAsia"/>
          <w:szCs w:val="32"/>
        </w:rPr>
        <w:t>中，对接的核心</w:t>
      </w:r>
      <w:r w:rsidRPr="0039667D">
        <w:rPr>
          <w:rFonts w:ascii="Times New Roman" w:eastAsia="宋体" w:hAnsi="Times New Roman" w:cs="Times New Roman"/>
          <w:szCs w:val="32"/>
        </w:rPr>
        <w:t>课程数</w:t>
      </w:r>
      <w:r w:rsidRPr="0039667D">
        <w:rPr>
          <w:rFonts w:ascii="Times New Roman" w:eastAsia="宋体" w:hAnsi="Times New Roman" w:cs="Times New Roman" w:hint="eastAsia"/>
          <w:szCs w:val="32"/>
        </w:rPr>
        <w:t>与该专业核心</w:t>
      </w:r>
      <w:r w:rsidRPr="0039667D">
        <w:rPr>
          <w:rFonts w:ascii="Times New Roman" w:eastAsia="宋体" w:hAnsi="Times New Roman" w:cs="Times New Roman"/>
          <w:szCs w:val="32"/>
        </w:rPr>
        <w:t>课程</w:t>
      </w:r>
      <w:r w:rsidRPr="0039667D">
        <w:rPr>
          <w:rFonts w:ascii="Times New Roman" w:eastAsia="宋体" w:hAnsi="Times New Roman" w:cs="Times New Roman" w:hint="eastAsia"/>
          <w:szCs w:val="32"/>
        </w:rPr>
        <w:t>总</w:t>
      </w:r>
      <w:r w:rsidRPr="0039667D">
        <w:rPr>
          <w:rFonts w:ascii="Times New Roman" w:eastAsia="宋体" w:hAnsi="Times New Roman" w:cs="Times New Roman"/>
          <w:szCs w:val="32"/>
        </w:rPr>
        <w:t>数的百分比。</w:t>
      </w:r>
      <w:r w:rsidRPr="0039667D">
        <w:rPr>
          <w:rFonts w:ascii="宋体" w:eastAsia="宋体" w:hAnsi="宋体" w:cs="Times New Roman" w:hint="eastAsia"/>
          <w:szCs w:val="21"/>
        </w:rPr>
        <w:t>该项指标主要反映职业教育与国际接轨程度。</w:t>
      </w:r>
    </w:p>
    <w:p w:rsidR="0039667D" w:rsidRPr="0039667D" w:rsidRDefault="0039667D" w:rsidP="0039667D">
      <w:pPr>
        <w:spacing w:line="420" w:lineRule="exact"/>
        <w:ind w:firstLineChars="200" w:firstLine="422"/>
        <w:rPr>
          <w:rFonts w:ascii="宋体" w:eastAsia="宋体" w:hAnsi="宋体" w:cs="Times New Roman"/>
          <w:szCs w:val="21"/>
        </w:rPr>
      </w:pPr>
      <w:r w:rsidRPr="0039667D">
        <w:rPr>
          <w:rFonts w:ascii="宋体" w:eastAsia="宋体" w:hAnsi="宋体" w:cs="Times New Roman" w:hint="eastAsia"/>
          <w:b/>
          <w:szCs w:val="21"/>
        </w:rPr>
        <w:t>统计口径：</w:t>
      </w:r>
      <w:r w:rsidRPr="0039667D">
        <w:rPr>
          <w:rFonts w:ascii="宋体" w:eastAsia="宋体" w:hAnsi="宋体" w:cs="Times New Roman" w:hint="eastAsia"/>
          <w:szCs w:val="21"/>
        </w:rPr>
        <w:t>与国际通用职业资格证书对接专业应具备两个条件：一是该专业开设的课程为申请国际通用职业资格证书所要学习的课程；二是使用的教材、课程标准、教学组织得到申领资格证书的有关国际组织的要求。专业指学校具有招生资格的专业，包含正在招生和未招生的专业。</w:t>
      </w:r>
    </w:p>
    <w:p w:rsidR="0039667D" w:rsidRPr="0039667D" w:rsidRDefault="0039667D" w:rsidP="0039667D">
      <w:pPr>
        <w:spacing w:line="420" w:lineRule="exact"/>
        <w:ind w:firstLineChars="200" w:firstLine="422"/>
        <w:rPr>
          <w:rFonts w:ascii="宋体" w:eastAsia="宋体" w:hAnsi="宋体" w:cs="Times New Roman"/>
          <w:szCs w:val="21"/>
        </w:rPr>
      </w:pPr>
      <w:r w:rsidRPr="0039667D">
        <w:rPr>
          <w:rFonts w:ascii="宋体" w:eastAsia="宋体" w:hAnsi="宋体" w:cs="Times New Roman" w:hint="eastAsia"/>
          <w:b/>
          <w:szCs w:val="21"/>
        </w:rPr>
        <w:t>计算</w:t>
      </w:r>
      <w:r w:rsidRPr="0039667D">
        <w:rPr>
          <w:rFonts w:ascii="宋体" w:eastAsia="宋体" w:hAnsi="宋体" w:cs="Times New Roman"/>
          <w:b/>
          <w:szCs w:val="21"/>
        </w:rPr>
        <w:t>公式：</w:t>
      </w:r>
      <w:r w:rsidRPr="0039667D">
        <w:rPr>
          <w:rFonts w:ascii="宋体" w:eastAsia="宋体" w:hAnsi="宋体" w:cs="Times New Roman" w:hint="eastAsia"/>
          <w:szCs w:val="21"/>
        </w:rPr>
        <w:t>职业院校相关专业的核心课程与国际通用职业资格证书对接比例（%）=</w:t>
      </w:r>
      <w:r w:rsidRPr="0039667D">
        <w:rPr>
          <w:rFonts w:ascii="Times New Roman" w:eastAsia="宋体" w:hAnsi="Times New Roman" w:cs="Times New Roman"/>
          <w:szCs w:val="32"/>
        </w:rPr>
        <w:t>职业院校相关专业与国际通用职业资格证书</w:t>
      </w:r>
      <w:r w:rsidRPr="0039667D">
        <w:rPr>
          <w:rFonts w:ascii="Times New Roman" w:eastAsia="宋体" w:hAnsi="Times New Roman" w:cs="Times New Roman" w:hint="eastAsia"/>
          <w:szCs w:val="32"/>
        </w:rPr>
        <w:t>对接的核心</w:t>
      </w:r>
      <w:r w:rsidRPr="0039667D">
        <w:rPr>
          <w:rFonts w:ascii="Times New Roman" w:eastAsia="宋体" w:hAnsi="Times New Roman" w:cs="Times New Roman"/>
          <w:szCs w:val="32"/>
        </w:rPr>
        <w:t>课程数</w:t>
      </w:r>
      <w:r w:rsidRPr="0039667D">
        <w:rPr>
          <w:rFonts w:ascii="宋体" w:eastAsia="宋体" w:hAnsi="宋体" w:cs="Times New Roman"/>
          <w:szCs w:val="21"/>
        </w:rPr>
        <w:t>/</w:t>
      </w:r>
      <w:r w:rsidRPr="0039667D">
        <w:rPr>
          <w:rFonts w:ascii="Times New Roman" w:eastAsia="宋体" w:hAnsi="Times New Roman" w:cs="Times New Roman" w:hint="eastAsia"/>
          <w:szCs w:val="32"/>
        </w:rPr>
        <w:t>该专业核心</w:t>
      </w:r>
      <w:r w:rsidRPr="0039667D">
        <w:rPr>
          <w:rFonts w:ascii="Times New Roman" w:eastAsia="宋体" w:hAnsi="Times New Roman" w:cs="Times New Roman"/>
          <w:szCs w:val="32"/>
        </w:rPr>
        <w:t>课程</w:t>
      </w:r>
      <w:r w:rsidRPr="0039667D">
        <w:rPr>
          <w:rFonts w:ascii="Times New Roman" w:eastAsia="宋体" w:hAnsi="Times New Roman" w:cs="Times New Roman" w:hint="eastAsia"/>
          <w:szCs w:val="32"/>
        </w:rPr>
        <w:t>总</w:t>
      </w:r>
      <w:r w:rsidRPr="0039667D">
        <w:rPr>
          <w:rFonts w:ascii="Times New Roman" w:eastAsia="宋体" w:hAnsi="Times New Roman" w:cs="Times New Roman"/>
          <w:szCs w:val="32"/>
        </w:rPr>
        <w:t>数</w:t>
      </w:r>
      <w:r w:rsidRPr="0039667D">
        <w:rPr>
          <w:rFonts w:ascii="宋体" w:eastAsia="宋体" w:hAnsi="宋体" w:cs="Times New Roman" w:hint="eastAsia"/>
          <w:szCs w:val="21"/>
        </w:rPr>
        <w:t>×100%</w:t>
      </w:r>
    </w:p>
    <w:p w:rsidR="00917D03" w:rsidRPr="0039667D" w:rsidRDefault="0039667D" w:rsidP="0039667D">
      <w:pPr>
        <w:spacing w:line="420" w:lineRule="exact"/>
        <w:ind w:firstLineChars="200" w:firstLine="422"/>
        <w:rPr>
          <w:rFonts w:ascii="宋体" w:eastAsia="宋体" w:hAnsi="宋体" w:cs="Times New Roman"/>
          <w:color w:val="000000"/>
          <w:szCs w:val="21"/>
        </w:rPr>
      </w:pPr>
      <w:r w:rsidRPr="0039667D">
        <w:rPr>
          <w:rFonts w:ascii="宋体" w:eastAsia="宋体" w:hAnsi="宋体" w:cs="Times New Roman"/>
          <w:b/>
          <w:szCs w:val="21"/>
        </w:rPr>
        <w:t>数据来源：</w:t>
      </w:r>
      <w:r w:rsidRPr="0039667D">
        <w:rPr>
          <w:rFonts w:ascii="宋体" w:eastAsia="宋体" w:hAnsi="宋体" w:cs="Times New Roman" w:hint="eastAsia"/>
          <w:color w:val="000000"/>
          <w:szCs w:val="21"/>
        </w:rPr>
        <w:t>高职院校采集填报（本科院校无需填报）</w:t>
      </w:r>
    </w:p>
    <w:sectPr w:rsidR="00917D03" w:rsidRPr="0039667D" w:rsidSect="00B84962">
      <w:pgSz w:w="16838" w:h="11906" w:orient="landscape"/>
      <w:pgMar w:top="1134" w:right="567" w:bottom="567" w:left="56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5103" w:rsidRDefault="00865103" w:rsidP="00B90C49">
      <w:r>
        <w:separator/>
      </w:r>
    </w:p>
  </w:endnote>
  <w:endnote w:type="continuationSeparator" w:id="0">
    <w:p w:rsidR="00865103" w:rsidRDefault="00865103" w:rsidP="00B90C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方正黑体_GBK">
    <w:altName w:val="SimSun-ExtB"/>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5103" w:rsidRDefault="00865103" w:rsidP="00B90C49">
      <w:r>
        <w:separator/>
      </w:r>
    </w:p>
  </w:footnote>
  <w:footnote w:type="continuationSeparator" w:id="0">
    <w:p w:rsidR="00865103" w:rsidRDefault="00865103" w:rsidP="00B90C4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90C49"/>
    <w:rsid w:val="00064418"/>
    <w:rsid w:val="000E0B53"/>
    <w:rsid w:val="00105C7B"/>
    <w:rsid w:val="0015658B"/>
    <w:rsid w:val="001B3411"/>
    <w:rsid w:val="00323ADC"/>
    <w:rsid w:val="0034657F"/>
    <w:rsid w:val="0039667D"/>
    <w:rsid w:val="003D3C19"/>
    <w:rsid w:val="003D655B"/>
    <w:rsid w:val="003E6FB1"/>
    <w:rsid w:val="00404376"/>
    <w:rsid w:val="0046651D"/>
    <w:rsid w:val="00476F12"/>
    <w:rsid w:val="0048747B"/>
    <w:rsid w:val="00491D23"/>
    <w:rsid w:val="00501FE1"/>
    <w:rsid w:val="00520F65"/>
    <w:rsid w:val="007770E9"/>
    <w:rsid w:val="007E74B1"/>
    <w:rsid w:val="00860FDC"/>
    <w:rsid w:val="00865103"/>
    <w:rsid w:val="008D46B7"/>
    <w:rsid w:val="00917D03"/>
    <w:rsid w:val="009567DC"/>
    <w:rsid w:val="00A21C2C"/>
    <w:rsid w:val="00A64BA6"/>
    <w:rsid w:val="00B357B2"/>
    <w:rsid w:val="00B90C49"/>
    <w:rsid w:val="00C65A4C"/>
    <w:rsid w:val="00C96675"/>
    <w:rsid w:val="00CB5FF5"/>
    <w:rsid w:val="00DB687B"/>
    <w:rsid w:val="00DB72ED"/>
    <w:rsid w:val="00DE03E3"/>
    <w:rsid w:val="00E23AD1"/>
    <w:rsid w:val="00F057E0"/>
    <w:rsid w:val="00F803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0C4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90C4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90C49"/>
    <w:rPr>
      <w:sz w:val="18"/>
      <w:szCs w:val="18"/>
    </w:rPr>
  </w:style>
  <w:style w:type="paragraph" w:styleId="a4">
    <w:name w:val="footer"/>
    <w:basedOn w:val="a"/>
    <w:link w:val="Char0"/>
    <w:uiPriority w:val="99"/>
    <w:unhideWhenUsed/>
    <w:rsid w:val="00B90C49"/>
    <w:pPr>
      <w:tabs>
        <w:tab w:val="center" w:pos="4153"/>
        <w:tab w:val="right" w:pos="8306"/>
      </w:tabs>
      <w:snapToGrid w:val="0"/>
      <w:jc w:val="left"/>
    </w:pPr>
    <w:rPr>
      <w:sz w:val="18"/>
      <w:szCs w:val="18"/>
    </w:rPr>
  </w:style>
  <w:style w:type="character" w:customStyle="1" w:styleId="Char0">
    <w:name w:val="页脚 Char"/>
    <w:basedOn w:val="a0"/>
    <w:link w:val="a4"/>
    <w:uiPriority w:val="99"/>
    <w:rsid w:val="00B90C49"/>
    <w:rPr>
      <w:sz w:val="18"/>
      <w:szCs w:val="18"/>
    </w:rPr>
  </w:style>
  <w:style w:type="table" w:styleId="a5">
    <w:name w:val="Table Grid"/>
    <w:basedOn w:val="a1"/>
    <w:uiPriority w:val="59"/>
    <w:rsid w:val="00B90C4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B40F3C-F563-4F4B-B5DF-AA65315FB3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1</Pages>
  <Words>220</Words>
  <Characters>1258</Characters>
  <Application>Microsoft Office Word</Application>
  <DocSecurity>0</DocSecurity>
  <Lines>10</Lines>
  <Paragraphs>2</Paragraphs>
  <ScaleCrop>false</ScaleCrop>
  <Company>微软中国</Company>
  <LinksUpToDate>false</LinksUpToDate>
  <CharactersWithSpaces>1476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admin</cp:lastModifiedBy>
  <cp:revision>17</cp:revision>
  <dcterms:created xsi:type="dcterms:W3CDTF">2015-03-02T08:08:00Z</dcterms:created>
  <dcterms:modified xsi:type="dcterms:W3CDTF">2020-03-25T02:20:00Z</dcterms:modified>
</cp:coreProperties>
</file>