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E1F" w:rsidRPr="00400741" w:rsidRDefault="00FC2E1F" w:rsidP="00FC2E1F">
      <w:pPr>
        <w:jc w:val="center"/>
        <w:rPr>
          <w:rFonts w:ascii="仿宋_GB2312" w:eastAsia="仿宋_GB2312" w:hAnsi="华文仿宋"/>
          <w:b/>
          <w:sz w:val="32"/>
          <w:szCs w:val="32"/>
        </w:rPr>
      </w:pPr>
      <w:r w:rsidRPr="00400741">
        <w:rPr>
          <w:rFonts w:ascii="仿宋_GB2312" w:eastAsia="仿宋_GB2312" w:hAnsi="华文仿宋" w:hint="eastAsia"/>
          <w:b/>
          <w:sz w:val="32"/>
          <w:szCs w:val="32"/>
        </w:rPr>
        <w:t>苏州健雄职业技术学院</w:t>
      </w:r>
      <w:r w:rsidR="00A04BDA">
        <w:rPr>
          <w:rFonts w:ascii="仿宋_GB2312" w:eastAsia="仿宋_GB2312" w:hAnsi="华文仿宋" w:hint="eastAsia"/>
          <w:b/>
          <w:sz w:val="32"/>
          <w:szCs w:val="32"/>
        </w:rPr>
        <w:t>2020</w:t>
      </w:r>
      <w:r w:rsidR="007F1D6E">
        <w:rPr>
          <w:rFonts w:ascii="仿宋_GB2312" w:eastAsia="仿宋_GB2312" w:hAnsi="华文仿宋" w:hint="eastAsia"/>
          <w:b/>
          <w:sz w:val="32"/>
          <w:szCs w:val="32"/>
        </w:rPr>
        <w:t>年</w:t>
      </w:r>
      <w:r w:rsidRPr="00400741">
        <w:rPr>
          <w:rFonts w:ascii="仿宋_GB2312" w:eastAsia="仿宋_GB2312" w:hAnsi="华文仿宋" w:hint="eastAsia"/>
          <w:b/>
          <w:sz w:val="32"/>
          <w:szCs w:val="32"/>
        </w:rPr>
        <w:t>现代化建设监测指标填报表</w:t>
      </w:r>
    </w:p>
    <w:p w:rsidR="00FC2E1F" w:rsidRPr="00FC2E1F" w:rsidRDefault="00FC2E1F" w:rsidP="00FC2E1F">
      <w:pPr>
        <w:jc w:val="center"/>
        <w:rPr>
          <w:rFonts w:ascii="华文仿宋" w:eastAsia="华文仿宋" w:hAnsi="华文仿宋"/>
          <w:b/>
          <w:sz w:val="18"/>
          <w:szCs w:val="18"/>
        </w:rPr>
      </w:pPr>
    </w:p>
    <w:p w:rsidR="00FC2E1F" w:rsidRDefault="00FC2E1F" w:rsidP="00FC2E1F">
      <w:pPr>
        <w:ind w:firstLineChars="300" w:firstLine="720"/>
        <w:jc w:val="left"/>
        <w:rPr>
          <w:rFonts w:ascii="仿宋_GB2312" w:eastAsia="仿宋_GB2312"/>
          <w:sz w:val="24"/>
          <w:szCs w:val="24"/>
          <w:u w:val="single"/>
        </w:rPr>
      </w:pPr>
      <w:r>
        <w:rPr>
          <w:rFonts w:ascii="仿宋_GB2312" w:eastAsia="仿宋_GB2312" w:hint="eastAsia"/>
          <w:sz w:val="24"/>
          <w:szCs w:val="24"/>
        </w:rPr>
        <w:t>填报人</w:t>
      </w:r>
      <w:r w:rsidRPr="0078271C">
        <w:rPr>
          <w:rFonts w:ascii="仿宋_GB2312" w:eastAsia="仿宋_GB2312" w:hint="eastAsia"/>
          <w:szCs w:val="21"/>
        </w:rPr>
        <w:t>（签字）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        </w:t>
      </w:r>
      <w:r w:rsidRPr="004C73D6">
        <w:rPr>
          <w:rFonts w:ascii="仿宋_GB2312" w:eastAsia="仿宋_GB2312" w:hint="eastAsia"/>
          <w:sz w:val="24"/>
          <w:szCs w:val="24"/>
        </w:rPr>
        <w:t xml:space="preserve">     </w:t>
      </w:r>
      <w:r>
        <w:rPr>
          <w:rFonts w:ascii="仿宋_GB2312" w:eastAsia="仿宋_GB2312" w:hint="eastAsia"/>
          <w:sz w:val="24"/>
          <w:szCs w:val="24"/>
        </w:rPr>
        <w:t xml:space="preserve">     审核人</w:t>
      </w:r>
      <w:r w:rsidRPr="0078271C">
        <w:rPr>
          <w:rFonts w:ascii="仿宋_GB2312" w:eastAsia="仿宋_GB2312" w:hint="eastAsia"/>
          <w:szCs w:val="21"/>
        </w:rPr>
        <w:t>（签字）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          </w:t>
      </w:r>
      <w:r w:rsidRPr="004C73D6">
        <w:rPr>
          <w:rFonts w:ascii="仿宋_GB2312" w:eastAsia="仿宋_GB2312" w:hint="eastAsia"/>
          <w:sz w:val="24"/>
          <w:szCs w:val="24"/>
        </w:rPr>
        <w:t xml:space="preserve">      </w:t>
      </w:r>
      <w:r>
        <w:rPr>
          <w:rFonts w:ascii="仿宋_GB2312" w:eastAsia="仿宋_GB2312" w:hint="eastAsia"/>
          <w:sz w:val="24"/>
          <w:szCs w:val="24"/>
        </w:rPr>
        <w:t xml:space="preserve"> 部门盖章：              填报日期：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               </w:t>
      </w:r>
    </w:p>
    <w:tbl>
      <w:tblPr>
        <w:tblStyle w:val="a5"/>
        <w:tblpPr w:leftFromText="180" w:rightFromText="180" w:vertAnchor="page" w:horzAnchor="margin" w:tblpXSpec="center" w:tblpY="2866"/>
        <w:tblW w:w="0" w:type="auto"/>
        <w:jc w:val="center"/>
        <w:tblLook w:val="04A0" w:firstRow="1" w:lastRow="0" w:firstColumn="1" w:lastColumn="0" w:noHBand="0" w:noVBand="1"/>
      </w:tblPr>
      <w:tblGrid>
        <w:gridCol w:w="716"/>
        <w:gridCol w:w="1252"/>
        <w:gridCol w:w="1401"/>
        <w:gridCol w:w="2835"/>
        <w:gridCol w:w="708"/>
        <w:gridCol w:w="2835"/>
        <w:gridCol w:w="709"/>
        <w:gridCol w:w="1559"/>
        <w:gridCol w:w="709"/>
        <w:gridCol w:w="709"/>
        <w:gridCol w:w="2487"/>
      </w:tblGrid>
      <w:tr w:rsidR="00FC2E1F" w:rsidRPr="00724C78" w:rsidTr="005B325A">
        <w:trPr>
          <w:jc w:val="center"/>
        </w:trPr>
        <w:tc>
          <w:tcPr>
            <w:tcW w:w="716" w:type="dxa"/>
            <w:vAlign w:val="center"/>
          </w:tcPr>
          <w:p w:rsidR="00FC2E1F" w:rsidRPr="00FF7642" w:rsidRDefault="00FC2E1F" w:rsidP="005B325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F7642">
              <w:rPr>
                <w:rFonts w:ascii="仿宋_GB2312" w:eastAsia="仿宋_GB2312" w:hint="eastAsia"/>
                <w:b/>
                <w:sz w:val="24"/>
                <w:szCs w:val="24"/>
              </w:rPr>
              <w:t>数据</w:t>
            </w:r>
          </w:p>
          <w:p w:rsidR="00FC2E1F" w:rsidRPr="00FF7642" w:rsidRDefault="00FC2E1F" w:rsidP="005B325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F7642">
              <w:rPr>
                <w:rFonts w:ascii="仿宋_GB2312" w:eastAsia="仿宋_GB2312" w:hint="eastAsia"/>
                <w:b/>
                <w:sz w:val="24"/>
                <w:szCs w:val="24"/>
              </w:rPr>
              <w:t>提供</w:t>
            </w:r>
          </w:p>
          <w:p w:rsidR="00FC2E1F" w:rsidRPr="00FF7642" w:rsidRDefault="00FC2E1F" w:rsidP="005B325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F7642">
              <w:rPr>
                <w:rFonts w:ascii="仿宋_GB2312" w:eastAsia="仿宋_GB2312" w:hint="eastAsia"/>
                <w:b/>
                <w:sz w:val="24"/>
                <w:szCs w:val="24"/>
              </w:rPr>
              <w:t>部门</w:t>
            </w:r>
          </w:p>
        </w:tc>
        <w:tc>
          <w:tcPr>
            <w:tcW w:w="1252" w:type="dxa"/>
          </w:tcPr>
          <w:p w:rsidR="00FC2E1F" w:rsidRPr="00B84962" w:rsidRDefault="00FC2E1F" w:rsidP="005B325A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 w:rsidRPr="00B84962">
              <w:rPr>
                <w:rFonts w:ascii="仿宋_GB2312" w:eastAsia="仿宋_GB2312" w:hint="eastAsia"/>
                <w:b/>
                <w:szCs w:val="21"/>
              </w:rPr>
              <w:t>指标项</w:t>
            </w:r>
          </w:p>
          <w:p w:rsidR="00FC2E1F" w:rsidRPr="00B84962" w:rsidRDefault="00FC2E1F" w:rsidP="005B325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84962">
              <w:rPr>
                <w:rFonts w:ascii="仿宋_GB2312" w:eastAsia="仿宋_GB2312" w:hint="eastAsia"/>
                <w:b/>
                <w:szCs w:val="21"/>
              </w:rPr>
              <w:t>一级指标</w:t>
            </w:r>
            <w:r w:rsidRPr="00B84962">
              <w:rPr>
                <w:rFonts w:ascii="仿宋_GB2312" w:eastAsia="仿宋_GB2312" w:hint="eastAsia"/>
                <w:szCs w:val="21"/>
              </w:rPr>
              <w:t>（二级指标）</w:t>
            </w:r>
          </w:p>
        </w:tc>
        <w:tc>
          <w:tcPr>
            <w:tcW w:w="1401" w:type="dxa"/>
            <w:vAlign w:val="center"/>
          </w:tcPr>
          <w:p w:rsidR="00FC2E1F" w:rsidRPr="00500D2A" w:rsidRDefault="00FC2E1F" w:rsidP="005B325A">
            <w:pPr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500D2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监测点</w:t>
            </w:r>
          </w:p>
        </w:tc>
        <w:tc>
          <w:tcPr>
            <w:tcW w:w="2835" w:type="dxa"/>
            <w:vAlign w:val="center"/>
          </w:tcPr>
          <w:p w:rsidR="00FC2E1F" w:rsidRPr="00FF7642" w:rsidRDefault="00FC2E1F" w:rsidP="005B325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F7642">
              <w:rPr>
                <w:rFonts w:ascii="仿宋_GB2312" w:eastAsia="仿宋_GB2312" w:hint="eastAsia"/>
                <w:b/>
                <w:sz w:val="24"/>
                <w:szCs w:val="24"/>
              </w:rPr>
              <w:t>监测要点</w:t>
            </w:r>
          </w:p>
        </w:tc>
        <w:tc>
          <w:tcPr>
            <w:tcW w:w="708" w:type="dxa"/>
            <w:vAlign w:val="center"/>
          </w:tcPr>
          <w:p w:rsidR="00FC2E1F" w:rsidRPr="00FF7642" w:rsidRDefault="00FC2E1F" w:rsidP="005B325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F7642">
              <w:rPr>
                <w:rFonts w:ascii="仿宋_GB2312" w:eastAsia="仿宋_GB2312" w:hint="eastAsia"/>
                <w:b/>
                <w:sz w:val="24"/>
                <w:szCs w:val="24"/>
              </w:rPr>
              <w:t>监测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填报</w:t>
            </w:r>
            <w:r w:rsidRPr="00FF7642">
              <w:rPr>
                <w:rFonts w:ascii="仿宋_GB2312" w:eastAsia="仿宋_GB2312" w:hint="eastAsia"/>
                <w:b/>
                <w:sz w:val="24"/>
                <w:szCs w:val="24"/>
              </w:rPr>
              <w:t>数值</w:t>
            </w:r>
          </w:p>
        </w:tc>
        <w:tc>
          <w:tcPr>
            <w:tcW w:w="5812" w:type="dxa"/>
            <w:gridSpan w:val="4"/>
            <w:vAlign w:val="center"/>
          </w:tcPr>
          <w:p w:rsidR="00FC2E1F" w:rsidRPr="00FF7642" w:rsidRDefault="00FC2E1F" w:rsidP="005B325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FF7642">
              <w:rPr>
                <w:rFonts w:ascii="仿宋_GB2312" w:eastAsia="仿宋_GB2312" w:hint="eastAsia"/>
                <w:b/>
                <w:sz w:val="24"/>
                <w:szCs w:val="24"/>
              </w:rPr>
              <w:t>监测统计过程数据项</w:t>
            </w:r>
          </w:p>
        </w:tc>
        <w:tc>
          <w:tcPr>
            <w:tcW w:w="709" w:type="dxa"/>
            <w:vAlign w:val="center"/>
          </w:tcPr>
          <w:p w:rsidR="00FC2E1F" w:rsidRPr="00724C78" w:rsidRDefault="00FC2E1F" w:rsidP="005B325A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724C78">
              <w:rPr>
                <w:rFonts w:ascii="仿宋_GB2312" w:eastAsia="仿宋_GB2312" w:hint="eastAsia"/>
                <w:b/>
                <w:sz w:val="24"/>
                <w:szCs w:val="24"/>
              </w:rPr>
              <w:t>目标值</w:t>
            </w:r>
          </w:p>
        </w:tc>
        <w:tc>
          <w:tcPr>
            <w:tcW w:w="2487" w:type="dxa"/>
            <w:vAlign w:val="center"/>
          </w:tcPr>
          <w:p w:rsidR="00FC2E1F" w:rsidRPr="00724C78" w:rsidRDefault="00FC2E1F" w:rsidP="005B325A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724C78">
              <w:rPr>
                <w:rFonts w:ascii="仿宋_GB2312" w:eastAsia="仿宋_GB2312" w:hint="eastAsia"/>
                <w:b/>
                <w:sz w:val="24"/>
                <w:szCs w:val="24"/>
              </w:rPr>
              <w:t>情况分析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</w:t>
            </w:r>
            <w:r w:rsidR="00A04BDA" w:rsidRPr="00A04BDA">
              <w:rPr>
                <w:rFonts w:ascii="仿宋_GB2312" w:eastAsia="仿宋_GB2312" w:hint="eastAsia"/>
                <w:b/>
                <w:color w:val="FF0000"/>
                <w:sz w:val="24"/>
                <w:szCs w:val="24"/>
              </w:rPr>
              <w:t>请</w:t>
            </w:r>
            <w:r w:rsidRPr="00A04BDA">
              <w:rPr>
                <w:rFonts w:ascii="仿宋_GB2312" w:eastAsia="仿宋_GB2312" w:hint="eastAsia"/>
                <w:b/>
                <w:color w:val="FF0000"/>
                <w:sz w:val="24"/>
                <w:szCs w:val="24"/>
              </w:rPr>
              <w:t>另附页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</w:tc>
      </w:tr>
      <w:tr w:rsidR="00FC2E1F" w:rsidRPr="004C2288" w:rsidTr="005B325A">
        <w:trPr>
          <w:trHeight w:val="2159"/>
          <w:jc w:val="center"/>
        </w:trPr>
        <w:tc>
          <w:tcPr>
            <w:tcW w:w="716" w:type="dxa"/>
            <w:vMerge w:val="restart"/>
            <w:vAlign w:val="center"/>
          </w:tcPr>
          <w:p w:rsidR="00FC2E1F" w:rsidRPr="00E551EB" w:rsidRDefault="00FC2E1F" w:rsidP="005B325A">
            <w:pPr>
              <w:jc w:val="center"/>
              <w:rPr>
                <w:rFonts w:ascii="仿宋_GB2312" w:eastAsia="仿宋_GB2312" w:hAnsi="宋体" w:cs="宋体"/>
                <w:spacing w:val="-4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pacing w:val="-4"/>
                <w:kern w:val="0"/>
                <w:sz w:val="24"/>
                <w:szCs w:val="24"/>
              </w:rPr>
              <w:t>职业素质教育中心</w:t>
            </w:r>
          </w:p>
        </w:tc>
        <w:tc>
          <w:tcPr>
            <w:tcW w:w="1252" w:type="dxa"/>
            <w:vMerge w:val="restart"/>
            <w:vAlign w:val="center"/>
          </w:tcPr>
          <w:p w:rsidR="00FC2E1F" w:rsidRPr="00E551EB" w:rsidRDefault="00FC2E1F" w:rsidP="005B325A">
            <w:pPr>
              <w:rPr>
                <w:rFonts w:ascii="仿宋_GB2312" w:eastAsia="仿宋_GB2312" w:hAnsi="宋体" w:cs="宋体"/>
                <w:spacing w:val="-4"/>
                <w:kern w:val="0"/>
                <w:sz w:val="24"/>
                <w:szCs w:val="24"/>
              </w:rPr>
            </w:pPr>
            <w:r w:rsidRPr="00B84962">
              <w:rPr>
                <w:rFonts w:ascii="仿宋_GB2312" w:eastAsia="仿宋_GB2312" w:hAnsi="宋体" w:cs="宋体" w:hint="eastAsia"/>
                <w:b/>
                <w:spacing w:val="-4"/>
                <w:kern w:val="0"/>
                <w:sz w:val="24"/>
                <w:szCs w:val="24"/>
              </w:rPr>
              <w:t>教育质量度</w:t>
            </w:r>
            <w:r>
              <w:rPr>
                <w:rFonts w:ascii="仿宋_GB2312" w:eastAsia="仿宋_GB2312" w:hAnsi="宋体" w:cs="宋体" w:hint="eastAsia"/>
                <w:spacing w:val="-4"/>
                <w:kern w:val="0"/>
                <w:sz w:val="24"/>
                <w:szCs w:val="24"/>
              </w:rPr>
              <w:t>（学生综合素质）</w:t>
            </w:r>
          </w:p>
          <w:p w:rsidR="00FC2E1F" w:rsidRPr="00E551EB" w:rsidRDefault="00FC2E1F" w:rsidP="005B325A">
            <w:pPr>
              <w:rPr>
                <w:rFonts w:ascii="仿宋_GB2312" w:eastAsia="仿宋_GB2312" w:hAnsi="宋体" w:cs="宋体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FC2E1F" w:rsidRPr="00E551EB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14.</w:t>
            </w:r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思想品德与心理健康</w:t>
            </w:r>
          </w:p>
        </w:tc>
        <w:tc>
          <w:tcPr>
            <w:tcW w:w="2835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  <w:r w:rsidRPr="00E551E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心理健康教育课程开设（普及）率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（%）</w:t>
            </w:r>
          </w:p>
        </w:tc>
        <w:tc>
          <w:tcPr>
            <w:tcW w:w="708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FC2E1F" w:rsidRPr="00500D2A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心理健康教育课程排入课程表的专业数（</w:t>
            </w:r>
            <w:proofErr w:type="gramStart"/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709" w:type="dxa"/>
            <w:vAlign w:val="center"/>
          </w:tcPr>
          <w:p w:rsidR="00FC2E1F" w:rsidRPr="00500D2A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C2E1F" w:rsidRPr="00500D2A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专业总数（</w:t>
            </w:r>
            <w:proofErr w:type="gramStart"/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709" w:type="dxa"/>
            <w:vAlign w:val="center"/>
          </w:tcPr>
          <w:p w:rsidR="00FC2E1F" w:rsidRPr="004C2288" w:rsidRDefault="00132D3D" w:rsidP="005B32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34</w:t>
            </w:r>
          </w:p>
        </w:tc>
        <w:tc>
          <w:tcPr>
            <w:tcW w:w="709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100%</w:t>
            </w:r>
          </w:p>
        </w:tc>
        <w:tc>
          <w:tcPr>
            <w:tcW w:w="2487" w:type="dxa"/>
            <w:vAlign w:val="center"/>
          </w:tcPr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Pr="004C2288" w:rsidRDefault="00FC2E1F" w:rsidP="005B325A">
            <w:pPr>
              <w:rPr>
                <w:rFonts w:ascii="仿宋_GB2312" w:eastAsia="仿宋_GB2312"/>
              </w:rPr>
            </w:pPr>
          </w:p>
        </w:tc>
      </w:tr>
      <w:tr w:rsidR="00FC2E1F" w:rsidRPr="004C2288" w:rsidTr="000670F3">
        <w:trPr>
          <w:trHeight w:val="1669"/>
          <w:jc w:val="center"/>
        </w:trPr>
        <w:tc>
          <w:tcPr>
            <w:tcW w:w="716" w:type="dxa"/>
            <w:vMerge/>
          </w:tcPr>
          <w:p w:rsidR="00FC2E1F" w:rsidRPr="00E551EB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Merge/>
            <w:vAlign w:val="center"/>
          </w:tcPr>
          <w:p w:rsidR="00FC2E1F" w:rsidRPr="00E551EB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FC2E1F" w:rsidRPr="00E551EB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16.</w:t>
            </w:r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体质健康测试合格率</w:t>
            </w:r>
          </w:p>
        </w:tc>
        <w:tc>
          <w:tcPr>
            <w:tcW w:w="2835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  <w:r w:rsidRPr="00E551E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体质健康测试合格率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（%）</w:t>
            </w:r>
          </w:p>
        </w:tc>
        <w:tc>
          <w:tcPr>
            <w:tcW w:w="708" w:type="dxa"/>
            <w:vAlign w:val="center"/>
          </w:tcPr>
          <w:p w:rsidR="00FC2E1F" w:rsidRPr="004C2288" w:rsidRDefault="00016703" w:rsidP="005B32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90.8</w:t>
            </w:r>
          </w:p>
        </w:tc>
        <w:tc>
          <w:tcPr>
            <w:tcW w:w="2835" w:type="dxa"/>
            <w:vAlign w:val="center"/>
          </w:tcPr>
          <w:p w:rsidR="00FC2E1F" w:rsidRPr="00500D2A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上学年普通高校学生体质健康测试合格学生数(人)</w:t>
            </w:r>
          </w:p>
        </w:tc>
        <w:tc>
          <w:tcPr>
            <w:tcW w:w="709" w:type="dxa"/>
            <w:vAlign w:val="center"/>
          </w:tcPr>
          <w:p w:rsidR="00FC2E1F" w:rsidRPr="00500D2A" w:rsidRDefault="00016703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2683</w:t>
            </w:r>
          </w:p>
        </w:tc>
        <w:tc>
          <w:tcPr>
            <w:tcW w:w="1559" w:type="dxa"/>
            <w:vAlign w:val="center"/>
          </w:tcPr>
          <w:p w:rsidR="00FC2E1F" w:rsidRPr="00500D2A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上学年普通高校参加国</w:t>
            </w:r>
            <w:proofErr w:type="gramStart"/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家学生</w:t>
            </w:r>
            <w:proofErr w:type="gramEnd"/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体质健康标准测试人数(人)</w:t>
            </w:r>
          </w:p>
        </w:tc>
        <w:tc>
          <w:tcPr>
            <w:tcW w:w="709" w:type="dxa"/>
            <w:vAlign w:val="center"/>
          </w:tcPr>
          <w:p w:rsidR="00FC2E1F" w:rsidRPr="004C2288" w:rsidRDefault="00016703" w:rsidP="005B32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2954</w:t>
            </w:r>
          </w:p>
        </w:tc>
        <w:tc>
          <w:tcPr>
            <w:tcW w:w="709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≥95%</w:t>
            </w:r>
          </w:p>
        </w:tc>
        <w:tc>
          <w:tcPr>
            <w:tcW w:w="2487" w:type="dxa"/>
            <w:vAlign w:val="center"/>
          </w:tcPr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Pr="004C2288" w:rsidRDefault="00FC2E1F" w:rsidP="005B325A">
            <w:pPr>
              <w:rPr>
                <w:rFonts w:ascii="仿宋_GB2312" w:eastAsia="仿宋_GB2312"/>
              </w:rPr>
            </w:pPr>
          </w:p>
        </w:tc>
      </w:tr>
      <w:tr w:rsidR="00FC2E1F" w:rsidRPr="004C2288" w:rsidTr="000670F3">
        <w:trPr>
          <w:trHeight w:val="1551"/>
          <w:jc w:val="center"/>
        </w:trPr>
        <w:tc>
          <w:tcPr>
            <w:tcW w:w="716" w:type="dxa"/>
            <w:vMerge/>
          </w:tcPr>
          <w:p w:rsidR="00FC2E1F" w:rsidRPr="003E60CF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FC2E1F" w:rsidRPr="003E60CF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84962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教育开放度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（资源共享）</w:t>
            </w:r>
          </w:p>
        </w:tc>
        <w:tc>
          <w:tcPr>
            <w:tcW w:w="1401" w:type="dxa"/>
            <w:vAlign w:val="center"/>
          </w:tcPr>
          <w:p w:rsidR="00FC2E1F" w:rsidRPr="00E551EB" w:rsidRDefault="00FC2E1F" w:rsidP="005B325A">
            <w:pPr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22.</w:t>
            </w:r>
            <w:r w:rsidRPr="00500D2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学校、社会教育资源的开放和利用</w:t>
            </w:r>
          </w:p>
        </w:tc>
        <w:tc>
          <w:tcPr>
            <w:tcW w:w="2835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  <w:r w:rsidRPr="00E551E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具备开放条件的学校（含高校）体育场馆向社会开放的学校比例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（%）</w:t>
            </w:r>
          </w:p>
        </w:tc>
        <w:tc>
          <w:tcPr>
            <w:tcW w:w="708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</w:p>
        </w:tc>
        <w:tc>
          <w:tcPr>
            <w:tcW w:w="2835" w:type="dxa"/>
            <w:vAlign w:val="center"/>
          </w:tcPr>
          <w:p w:rsidR="00FC2E1F" w:rsidRPr="004C2288" w:rsidRDefault="00FC2E1F" w:rsidP="007355F3">
            <w:pPr>
              <w:rPr>
                <w:rFonts w:ascii="仿宋_GB2312" w:eastAsia="仿宋_GB2312"/>
              </w:rPr>
            </w:pPr>
            <w:r w:rsidRPr="004132C1">
              <w:rPr>
                <w:rFonts w:ascii="仿宋_GB2312" w:eastAsia="仿宋_GB2312" w:hint="eastAsia"/>
                <w:color w:val="000000"/>
                <w:sz w:val="24"/>
                <w:szCs w:val="24"/>
                <w:shd w:val="clear" w:color="auto" w:fill="F1F1F1"/>
              </w:rPr>
              <w:t>学校体育场馆、文化场所等公共设施是否向社会开放（</w:t>
            </w:r>
            <w:r w:rsidRPr="007F1D6E">
              <w:rPr>
                <w:rFonts w:ascii="仿宋_GB2312" w:eastAsia="仿宋_GB2312" w:hint="eastAsia"/>
                <w:color w:val="FF0000"/>
                <w:sz w:val="24"/>
                <w:szCs w:val="24"/>
                <w:shd w:val="clear" w:color="auto" w:fill="F1F1F1"/>
              </w:rPr>
              <w:t>是/否</w:t>
            </w:r>
            <w:r w:rsidRPr="004132C1">
              <w:rPr>
                <w:rFonts w:ascii="仿宋_GB2312" w:eastAsia="仿宋_GB2312" w:hint="eastAsia"/>
                <w:color w:val="000000"/>
                <w:sz w:val="24"/>
                <w:szCs w:val="24"/>
                <w:shd w:val="clear" w:color="auto" w:fill="F1F1F1"/>
              </w:rPr>
              <w:t>）</w:t>
            </w:r>
          </w:p>
        </w:tc>
        <w:tc>
          <w:tcPr>
            <w:tcW w:w="709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</w:p>
        </w:tc>
        <w:tc>
          <w:tcPr>
            <w:tcW w:w="709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FC2E1F" w:rsidRPr="004C2288" w:rsidRDefault="00FC2E1F" w:rsidP="005B32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100%</w:t>
            </w:r>
          </w:p>
        </w:tc>
        <w:tc>
          <w:tcPr>
            <w:tcW w:w="2487" w:type="dxa"/>
            <w:vAlign w:val="center"/>
          </w:tcPr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Default="00FC2E1F" w:rsidP="005B325A">
            <w:pPr>
              <w:rPr>
                <w:rFonts w:ascii="仿宋_GB2312" w:eastAsia="仿宋_GB2312"/>
              </w:rPr>
            </w:pPr>
          </w:p>
          <w:p w:rsidR="00FC2E1F" w:rsidRPr="004C2288" w:rsidRDefault="00FC2E1F" w:rsidP="005B325A">
            <w:pPr>
              <w:rPr>
                <w:rFonts w:ascii="仿宋_GB2312" w:eastAsia="仿宋_GB2312"/>
              </w:rPr>
            </w:pPr>
          </w:p>
        </w:tc>
      </w:tr>
    </w:tbl>
    <w:p w:rsidR="00DB72ED" w:rsidRDefault="00DB72ED"/>
    <w:p w:rsidR="00C025AA" w:rsidRDefault="00C025AA">
      <w:pPr>
        <w:rPr>
          <w:rFonts w:ascii="仿宋_GB2312" w:eastAsia="仿宋_GB2312"/>
          <w:b/>
          <w:color w:val="FF0000"/>
          <w:sz w:val="24"/>
          <w:szCs w:val="24"/>
        </w:rPr>
      </w:pPr>
    </w:p>
    <w:p w:rsidR="00C025AA" w:rsidRDefault="00C025AA">
      <w:pPr>
        <w:rPr>
          <w:rFonts w:ascii="仿宋_GB2312" w:eastAsia="仿宋_GB2312"/>
          <w:b/>
          <w:sz w:val="28"/>
          <w:szCs w:val="28"/>
          <w:u w:val="single"/>
        </w:rPr>
      </w:pPr>
      <w:r w:rsidRPr="000670F3">
        <w:rPr>
          <w:rFonts w:ascii="仿宋_GB2312" w:eastAsia="仿宋_GB2312" w:hint="eastAsia"/>
          <w:b/>
          <w:color w:val="FF0000"/>
          <w:sz w:val="24"/>
          <w:szCs w:val="24"/>
        </w:rPr>
        <w:t>填报201</w:t>
      </w:r>
      <w:r w:rsidR="00A04BDA">
        <w:rPr>
          <w:rFonts w:ascii="仿宋_GB2312" w:eastAsia="仿宋_GB2312" w:hint="eastAsia"/>
          <w:b/>
          <w:color w:val="FF0000"/>
          <w:sz w:val="24"/>
          <w:szCs w:val="24"/>
        </w:rPr>
        <w:t>9</w:t>
      </w:r>
      <w:r w:rsidRPr="000670F3">
        <w:rPr>
          <w:rFonts w:ascii="仿宋_GB2312" w:eastAsia="仿宋_GB2312" w:hint="eastAsia"/>
          <w:b/>
          <w:color w:val="FF0000"/>
          <w:sz w:val="24"/>
          <w:szCs w:val="24"/>
        </w:rPr>
        <w:t>年度数据</w:t>
      </w:r>
    </w:p>
    <w:p w:rsidR="00C025AA" w:rsidRDefault="00C025AA">
      <w:pPr>
        <w:rPr>
          <w:rFonts w:ascii="仿宋_GB2312" w:eastAsia="仿宋_GB2312"/>
          <w:b/>
          <w:sz w:val="28"/>
          <w:szCs w:val="28"/>
          <w:u w:val="single"/>
        </w:rPr>
      </w:pPr>
    </w:p>
    <w:p w:rsidR="006C42ED" w:rsidRPr="000670F3" w:rsidRDefault="006C42ED">
      <w:pPr>
        <w:rPr>
          <w:rFonts w:ascii="仿宋_GB2312" w:eastAsia="仿宋_GB2312"/>
          <w:b/>
          <w:color w:val="FF0000"/>
          <w:sz w:val="24"/>
          <w:szCs w:val="24"/>
        </w:rPr>
      </w:pPr>
      <w:r w:rsidRPr="006C42ED">
        <w:rPr>
          <w:rFonts w:ascii="仿宋_GB2312" w:eastAsia="仿宋_GB2312" w:hint="eastAsia"/>
          <w:b/>
          <w:sz w:val="28"/>
          <w:szCs w:val="28"/>
          <w:u w:val="single"/>
        </w:rPr>
        <w:lastRenderedPageBreak/>
        <w:t>指标解释：</w:t>
      </w:r>
      <w:r w:rsidR="000670F3">
        <w:rPr>
          <w:rFonts w:ascii="仿宋_GB2312" w:eastAsia="仿宋_GB2312" w:hint="eastAsia"/>
          <w:b/>
          <w:sz w:val="28"/>
          <w:szCs w:val="28"/>
          <w:u w:val="single"/>
        </w:rPr>
        <w:t xml:space="preserve">   </w:t>
      </w:r>
      <w:r w:rsidR="000670F3">
        <w:rPr>
          <w:rFonts w:ascii="仿宋_GB2312" w:eastAsia="仿宋_GB2312" w:hint="eastAsia"/>
          <w:b/>
          <w:sz w:val="28"/>
          <w:szCs w:val="28"/>
        </w:rPr>
        <w:t xml:space="preserve"> </w:t>
      </w:r>
      <w:r w:rsidR="000670F3" w:rsidRPr="000670F3">
        <w:rPr>
          <w:rFonts w:ascii="仿宋_GB2312" w:eastAsia="仿宋_GB2312" w:hint="eastAsia"/>
          <w:b/>
          <w:color w:val="FF0000"/>
          <w:sz w:val="24"/>
          <w:szCs w:val="24"/>
        </w:rPr>
        <w:t xml:space="preserve"> </w:t>
      </w:r>
    </w:p>
    <w:p w:rsidR="006C42ED" w:rsidRPr="007D092F" w:rsidRDefault="006C42ED" w:rsidP="006C42ED">
      <w:pPr>
        <w:spacing w:line="420" w:lineRule="exact"/>
        <w:rPr>
          <w:rFonts w:ascii="方正黑体_GBK" w:eastAsia="方正黑体_GBK" w:hAnsi="宋体"/>
          <w:b/>
          <w:color w:val="000000"/>
          <w:sz w:val="22"/>
          <w:szCs w:val="21"/>
        </w:rPr>
      </w:pPr>
      <w:r w:rsidRPr="007D092F">
        <w:rPr>
          <w:rFonts w:ascii="方正黑体_GBK" w:eastAsia="方正黑体_GBK" w:hAnsi="宋体" w:hint="eastAsia"/>
          <w:b/>
          <w:color w:val="000000"/>
          <w:sz w:val="22"/>
          <w:szCs w:val="21"/>
        </w:rPr>
        <w:t>14.思想品德与心理健康（心理健康教育课程开设（普及）率</w:t>
      </w:r>
      <w:r w:rsidRPr="007D092F">
        <w:rPr>
          <w:rFonts w:ascii="方正黑体_GBK" w:eastAsia="方正黑体_GBK" w:hAnsi="宋体"/>
          <w:b/>
          <w:color w:val="000000"/>
          <w:sz w:val="22"/>
          <w:szCs w:val="21"/>
        </w:rPr>
        <w:t>）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szCs w:val="21"/>
        </w:rPr>
      </w:pPr>
      <w:r w:rsidRPr="007D092F">
        <w:rPr>
          <w:rFonts w:ascii="宋体" w:hAnsi="宋体" w:hint="eastAsia"/>
          <w:b/>
          <w:szCs w:val="21"/>
        </w:rPr>
        <w:t>指标释义</w:t>
      </w:r>
      <w:r w:rsidRPr="007D092F">
        <w:rPr>
          <w:rFonts w:ascii="宋体" w:hAnsi="宋体"/>
          <w:b/>
          <w:szCs w:val="21"/>
        </w:rPr>
        <w:t>：</w:t>
      </w:r>
      <w:r w:rsidRPr="007D092F">
        <w:rPr>
          <w:rFonts w:ascii="宋体" w:hAnsi="宋体" w:hint="eastAsia"/>
          <w:szCs w:val="21"/>
        </w:rPr>
        <w:t>心理健康教育课程开设（普及）率，是指普通高校中开设心理健康教育课程的学校占学校总数</w:t>
      </w:r>
      <w:r w:rsidRPr="007D092F">
        <w:rPr>
          <w:rFonts w:ascii="宋体" w:hAnsi="宋体"/>
          <w:szCs w:val="21"/>
        </w:rPr>
        <w:t>的百分比</w:t>
      </w:r>
      <w:r w:rsidRPr="007D092F">
        <w:rPr>
          <w:rFonts w:ascii="宋体" w:hAnsi="宋体" w:hint="eastAsia"/>
          <w:szCs w:val="21"/>
        </w:rPr>
        <w:t>。该指标反映普通高校</w:t>
      </w:r>
      <w:r w:rsidRPr="007D092F">
        <w:rPr>
          <w:rFonts w:ascii="宋体" w:hAnsi="宋体"/>
          <w:szCs w:val="21"/>
        </w:rPr>
        <w:t>大学生心理健康教育体制机制建设</w:t>
      </w:r>
      <w:r w:rsidRPr="007D092F">
        <w:rPr>
          <w:rFonts w:ascii="宋体" w:hAnsi="宋体" w:hint="eastAsia"/>
          <w:szCs w:val="21"/>
        </w:rPr>
        <w:t>的覆盖面。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szCs w:val="21"/>
        </w:rPr>
      </w:pPr>
      <w:r w:rsidRPr="007D092F">
        <w:rPr>
          <w:rFonts w:ascii="宋体" w:hAnsi="宋体" w:hint="eastAsia"/>
          <w:b/>
          <w:szCs w:val="21"/>
        </w:rPr>
        <w:t>统计口径：</w:t>
      </w:r>
      <w:r w:rsidRPr="007D092F">
        <w:rPr>
          <w:rFonts w:ascii="宋体" w:hAnsi="宋体" w:hint="eastAsia"/>
          <w:szCs w:val="21"/>
        </w:rPr>
        <w:t>学校总数为江苏普通高校总数。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szCs w:val="21"/>
        </w:rPr>
      </w:pPr>
      <w:r w:rsidRPr="007D092F">
        <w:rPr>
          <w:rFonts w:ascii="宋体" w:hAnsi="宋体" w:hint="eastAsia"/>
          <w:b/>
          <w:szCs w:val="21"/>
        </w:rPr>
        <w:t>计算</w:t>
      </w:r>
      <w:r w:rsidRPr="007D092F">
        <w:rPr>
          <w:rFonts w:ascii="宋体" w:hAnsi="宋体"/>
          <w:b/>
          <w:szCs w:val="21"/>
        </w:rPr>
        <w:t>公式：</w:t>
      </w:r>
      <w:r w:rsidRPr="007D092F">
        <w:rPr>
          <w:rFonts w:ascii="宋体" w:hAnsi="宋体" w:hint="eastAsia"/>
          <w:szCs w:val="21"/>
        </w:rPr>
        <w:t>心理健康教育课程开设（普及）率</w:t>
      </w:r>
      <w:r w:rsidRPr="007D092F">
        <w:rPr>
          <w:rFonts w:ascii="宋体" w:hAnsi="宋体"/>
          <w:szCs w:val="21"/>
        </w:rPr>
        <w:t>（%）</w:t>
      </w:r>
      <w:r w:rsidRPr="007D092F">
        <w:rPr>
          <w:rFonts w:ascii="宋体" w:hAnsi="宋体" w:hint="eastAsia"/>
          <w:szCs w:val="21"/>
        </w:rPr>
        <w:t>=心理健康教育排入课程表的</w:t>
      </w:r>
      <w:r>
        <w:rPr>
          <w:rFonts w:ascii="宋体" w:hAnsi="宋体" w:hint="eastAsia"/>
          <w:szCs w:val="21"/>
        </w:rPr>
        <w:t>专业</w:t>
      </w:r>
      <w:r w:rsidRPr="007D092F">
        <w:rPr>
          <w:rFonts w:ascii="宋体" w:hAnsi="宋体" w:hint="eastAsia"/>
          <w:szCs w:val="21"/>
        </w:rPr>
        <w:t>数</w:t>
      </w:r>
      <w:r w:rsidRPr="007D092F">
        <w:rPr>
          <w:rFonts w:ascii="宋体" w:hAnsi="宋体"/>
          <w:szCs w:val="21"/>
        </w:rPr>
        <w:t>/</w:t>
      </w:r>
      <w:r>
        <w:rPr>
          <w:rFonts w:ascii="宋体" w:hAnsi="宋体" w:hint="eastAsia"/>
          <w:szCs w:val="21"/>
        </w:rPr>
        <w:t>专业</w:t>
      </w:r>
      <w:r w:rsidRPr="007D092F">
        <w:rPr>
          <w:rFonts w:ascii="宋体" w:hAnsi="宋体" w:hint="eastAsia"/>
          <w:szCs w:val="21"/>
        </w:rPr>
        <w:t>总数</w:t>
      </w:r>
      <w:r w:rsidRPr="007D092F">
        <w:rPr>
          <w:rFonts w:ascii="宋体" w:hAnsi="宋体"/>
          <w:szCs w:val="21"/>
        </w:rPr>
        <w:t>×</w:t>
      </w:r>
      <w:r w:rsidRPr="007D092F">
        <w:rPr>
          <w:rFonts w:ascii="宋体" w:hAnsi="宋体" w:hint="eastAsia"/>
          <w:szCs w:val="21"/>
        </w:rPr>
        <w:t>100%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color w:val="000000"/>
          <w:szCs w:val="21"/>
        </w:rPr>
      </w:pPr>
      <w:r w:rsidRPr="007D092F">
        <w:rPr>
          <w:rFonts w:ascii="宋体" w:hAnsi="宋体"/>
          <w:b/>
          <w:szCs w:val="21"/>
        </w:rPr>
        <w:t>数据来源：</w:t>
      </w:r>
      <w:r w:rsidRPr="007D092F">
        <w:rPr>
          <w:rFonts w:ascii="宋体" w:hAnsi="宋体" w:hint="eastAsia"/>
          <w:color w:val="000000"/>
          <w:szCs w:val="21"/>
        </w:rPr>
        <w:t>高校采集填报</w:t>
      </w:r>
    </w:p>
    <w:p w:rsidR="006C42ED" w:rsidRPr="007D092F" w:rsidRDefault="006C42ED" w:rsidP="006C42ED">
      <w:pPr>
        <w:spacing w:line="420" w:lineRule="exact"/>
        <w:ind w:firstLineChars="200" w:firstLine="420"/>
        <w:rPr>
          <w:rFonts w:ascii="宋体" w:hAnsi="宋体"/>
          <w:szCs w:val="21"/>
        </w:rPr>
      </w:pPr>
    </w:p>
    <w:p w:rsidR="000670F3" w:rsidRPr="000670F3" w:rsidRDefault="000670F3" w:rsidP="000670F3">
      <w:pPr>
        <w:spacing w:line="420" w:lineRule="exact"/>
        <w:rPr>
          <w:rFonts w:ascii="方正黑体_GBK" w:eastAsia="方正黑体_GBK" w:hAnsi="宋体" w:cs="Times New Roman"/>
          <w:b/>
          <w:color w:val="000000"/>
          <w:sz w:val="22"/>
          <w:szCs w:val="21"/>
        </w:rPr>
      </w:pPr>
      <w:r w:rsidRPr="000670F3">
        <w:rPr>
          <w:rFonts w:ascii="方正黑体_GBK" w:eastAsia="方正黑体_GBK" w:hAnsi="宋体" w:cs="Times New Roman" w:hint="eastAsia"/>
          <w:b/>
          <w:color w:val="000000"/>
          <w:sz w:val="22"/>
          <w:szCs w:val="21"/>
        </w:rPr>
        <w:t>16.体质健康合格率</w:t>
      </w:r>
    </w:p>
    <w:p w:rsidR="000670F3" w:rsidRPr="000670F3" w:rsidRDefault="000670F3" w:rsidP="000670F3">
      <w:pPr>
        <w:spacing w:line="420" w:lineRule="exact"/>
        <w:ind w:firstLineChars="200" w:firstLine="422"/>
        <w:rPr>
          <w:rFonts w:ascii="宋体" w:eastAsia="宋体" w:hAnsi="宋体" w:cs="Times New Roman"/>
          <w:szCs w:val="21"/>
        </w:rPr>
      </w:pPr>
      <w:r w:rsidRPr="000670F3">
        <w:rPr>
          <w:rFonts w:ascii="宋体" w:eastAsia="宋体" w:hAnsi="宋体" w:cs="Times New Roman" w:hint="eastAsia"/>
          <w:b/>
          <w:szCs w:val="21"/>
        </w:rPr>
        <w:t>指标释义</w:t>
      </w:r>
      <w:r w:rsidRPr="000670F3">
        <w:rPr>
          <w:rFonts w:ascii="宋体" w:eastAsia="宋体" w:hAnsi="宋体" w:cs="Times New Roman"/>
          <w:b/>
          <w:szCs w:val="21"/>
        </w:rPr>
        <w:t>：</w:t>
      </w:r>
      <w:r w:rsidRPr="000670F3">
        <w:rPr>
          <w:rFonts w:ascii="宋体" w:eastAsia="宋体" w:hAnsi="宋体" w:cs="Times New Roman"/>
          <w:szCs w:val="21"/>
        </w:rPr>
        <w:t>体质健康</w:t>
      </w:r>
      <w:r w:rsidRPr="000670F3">
        <w:rPr>
          <w:rFonts w:ascii="宋体" w:eastAsia="宋体" w:hAnsi="宋体" w:cs="Times New Roman" w:hint="eastAsia"/>
          <w:szCs w:val="21"/>
        </w:rPr>
        <w:t>测试合格</w:t>
      </w:r>
      <w:r w:rsidRPr="000670F3">
        <w:rPr>
          <w:rFonts w:ascii="宋体" w:eastAsia="宋体" w:hAnsi="宋体" w:cs="Times New Roman"/>
          <w:szCs w:val="21"/>
        </w:rPr>
        <w:t>率指</w:t>
      </w:r>
      <w:r w:rsidRPr="000670F3">
        <w:rPr>
          <w:rFonts w:ascii="宋体" w:eastAsia="宋体" w:hAnsi="宋体" w:cs="Times New Roman" w:hint="eastAsia"/>
          <w:szCs w:val="21"/>
        </w:rPr>
        <w:t>普通高校参加上学年国家学生体质健康标准测试合格</w:t>
      </w:r>
      <w:r w:rsidRPr="000670F3">
        <w:rPr>
          <w:rFonts w:ascii="宋体" w:eastAsia="宋体" w:hAnsi="宋体" w:cs="Times New Roman"/>
          <w:szCs w:val="21"/>
        </w:rPr>
        <w:t>学生人数占参加</w:t>
      </w:r>
      <w:proofErr w:type="gramStart"/>
      <w:r w:rsidRPr="000670F3">
        <w:rPr>
          <w:rFonts w:ascii="宋体" w:eastAsia="宋体" w:hAnsi="宋体" w:cs="Times New Roman"/>
          <w:szCs w:val="21"/>
        </w:rPr>
        <w:t>测试总</w:t>
      </w:r>
      <w:proofErr w:type="gramEnd"/>
      <w:r w:rsidRPr="000670F3">
        <w:rPr>
          <w:rFonts w:ascii="宋体" w:eastAsia="宋体" w:hAnsi="宋体" w:cs="Times New Roman"/>
          <w:szCs w:val="21"/>
        </w:rPr>
        <w:t>人数的百分比。该</w:t>
      </w:r>
      <w:r w:rsidRPr="000670F3">
        <w:rPr>
          <w:rFonts w:ascii="宋体" w:eastAsia="宋体" w:hAnsi="宋体" w:cs="Times New Roman" w:hint="eastAsia"/>
          <w:szCs w:val="21"/>
        </w:rPr>
        <w:t>指标反映普通高校</w:t>
      </w:r>
      <w:r w:rsidRPr="000670F3">
        <w:rPr>
          <w:rFonts w:ascii="宋体" w:eastAsia="宋体" w:hAnsi="宋体" w:cs="Times New Roman"/>
          <w:szCs w:val="21"/>
        </w:rPr>
        <w:t>学生身体素质水平</w:t>
      </w:r>
      <w:r w:rsidRPr="000670F3">
        <w:rPr>
          <w:rFonts w:ascii="宋体" w:eastAsia="宋体" w:hAnsi="宋体" w:cs="Times New Roman" w:hint="eastAsia"/>
          <w:szCs w:val="21"/>
        </w:rPr>
        <w:t>。</w:t>
      </w:r>
    </w:p>
    <w:p w:rsidR="000670F3" w:rsidRPr="000670F3" w:rsidRDefault="000670F3" w:rsidP="000670F3">
      <w:pPr>
        <w:spacing w:line="420" w:lineRule="exact"/>
        <w:ind w:firstLineChars="200" w:firstLine="422"/>
        <w:rPr>
          <w:rFonts w:ascii="宋体" w:eastAsia="宋体" w:hAnsi="宋体" w:cs="Times New Roman"/>
          <w:szCs w:val="21"/>
        </w:rPr>
      </w:pPr>
      <w:r w:rsidRPr="000670F3">
        <w:rPr>
          <w:rFonts w:ascii="宋体" w:eastAsia="宋体" w:hAnsi="宋体" w:cs="Times New Roman" w:hint="eastAsia"/>
          <w:b/>
          <w:szCs w:val="21"/>
        </w:rPr>
        <w:t>统计口径：</w:t>
      </w:r>
      <w:r w:rsidRPr="000670F3">
        <w:rPr>
          <w:rFonts w:ascii="宋体" w:eastAsia="宋体" w:hAnsi="宋体" w:cs="Times New Roman"/>
          <w:szCs w:val="21"/>
        </w:rPr>
        <w:t>体质健康</w:t>
      </w:r>
      <w:r w:rsidRPr="000670F3">
        <w:rPr>
          <w:rFonts w:ascii="宋体" w:eastAsia="宋体" w:hAnsi="宋体" w:cs="Times New Roman" w:hint="eastAsia"/>
          <w:szCs w:val="21"/>
        </w:rPr>
        <w:t>测试合格</w:t>
      </w:r>
      <w:r w:rsidRPr="000670F3">
        <w:rPr>
          <w:rFonts w:ascii="宋体" w:eastAsia="宋体" w:hAnsi="宋体" w:cs="Times New Roman"/>
          <w:szCs w:val="21"/>
        </w:rPr>
        <w:t>学生数界定为上学年参加国</w:t>
      </w:r>
      <w:proofErr w:type="gramStart"/>
      <w:r w:rsidRPr="000670F3">
        <w:rPr>
          <w:rFonts w:ascii="宋体" w:eastAsia="宋体" w:hAnsi="宋体" w:cs="Times New Roman"/>
          <w:szCs w:val="21"/>
        </w:rPr>
        <w:t>家学生</w:t>
      </w:r>
      <w:proofErr w:type="gramEnd"/>
      <w:r w:rsidRPr="000670F3">
        <w:rPr>
          <w:rFonts w:ascii="宋体" w:eastAsia="宋体" w:hAnsi="宋体" w:cs="Times New Roman"/>
          <w:szCs w:val="21"/>
        </w:rPr>
        <w:t>体质健康标准测试成绩为优秀、良好和及格的人数之</w:t>
      </w:r>
      <w:proofErr w:type="gramStart"/>
      <w:r w:rsidRPr="000670F3">
        <w:rPr>
          <w:rFonts w:ascii="宋体" w:eastAsia="宋体" w:hAnsi="宋体" w:cs="Times New Roman"/>
          <w:szCs w:val="21"/>
        </w:rPr>
        <w:t>和</w:t>
      </w:r>
      <w:proofErr w:type="gramEnd"/>
      <w:r w:rsidRPr="000670F3">
        <w:rPr>
          <w:rFonts w:ascii="宋体" w:eastAsia="宋体" w:hAnsi="宋体" w:cs="Times New Roman"/>
          <w:szCs w:val="21"/>
        </w:rPr>
        <w:t>。</w:t>
      </w:r>
    </w:p>
    <w:p w:rsidR="000670F3" w:rsidRPr="000670F3" w:rsidRDefault="000670F3" w:rsidP="000670F3">
      <w:pPr>
        <w:spacing w:line="420" w:lineRule="exact"/>
        <w:ind w:firstLineChars="200" w:firstLine="422"/>
        <w:rPr>
          <w:rFonts w:ascii="宋体" w:eastAsia="宋体" w:hAnsi="宋体" w:cs="Times New Roman"/>
          <w:szCs w:val="21"/>
        </w:rPr>
      </w:pPr>
      <w:r w:rsidRPr="000670F3">
        <w:rPr>
          <w:rFonts w:ascii="宋体" w:eastAsia="宋体" w:hAnsi="宋体" w:cs="Times New Roman" w:hint="eastAsia"/>
          <w:b/>
          <w:szCs w:val="21"/>
        </w:rPr>
        <w:t>计算</w:t>
      </w:r>
      <w:r w:rsidRPr="000670F3">
        <w:rPr>
          <w:rFonts w:ascii="宋体" w:eastAsia="宋体" w:hAnsi="宋体" w:cs="Times New Roman"/>
          <w:b/>
          <w:szCs w:val="21"/>
        </w:rPr>
        <w:t>公式：</w:t>
      </w:r>
      <w:r w:rsidRPr="000670F3">
        <w:rPr>
          <w:rFonts w:ascii="宋体" w:eastAsia="宋体" w:hAnsi="宋体" w:cs="Times New Roman"/>
          <w:szCs w:val="21"/>
        </w:rPr>
        <w:t>体质健康</w:t>
      </w:r>
      <w:r w:rsidRPr="000670F3">
        <w:rPr>
          <w:rFonts w:ascii="宋体" w:eastAsia="宋体" w:hAnsi="宋体" w:cs="Times New Roman" w:hint="eastAsia"/>
          <w:szCs w:val="21"/>
        </w:rPr>
        <w:t>测试合格</w:t>
      </w:r>
      <w:r w:rsidRPr="000670F3">
        <w:rPr>
          <w:rFonts w:ascii="宋体" w:eastAsia="宋体" w:hAnsi="宋体" w:cs="Times New Roman"/>
          <w:szCs w:val="21"/>
        </w:rPr>
        <w:t>率（%）=上学年</w:t>
      </w:r>
      <w:r w:rsidRPr="000670F3">
        <w:rPr>
          <w:rFonts w:ascii="宋体" w:eastAsia="宋体" w:hAnsi="宋体" w:cs="Times New Roman" w:hint="eastAsia"/>
          <w:szCs w:val="21"/>
        </w:rPr>
        <w:t>普通高校</w:t>
      </w:r>
      <w:r w:rsidRPr="000670F3">
        <w:rPr>
          <w:rFonts w:ascii="宋体" w:eastAsia="宋体" w:hAnsi="宋体" w:cs="Times New Roman"/>
          <w:szCs w:val="21"/>
        </w:rPr>
        <w:t>学生体质健康</w:t>
      </w:r>
      <w:r w:rsidRPr="000670F3">
        <w:rPr>
          <w:rFonts w:ascii="宋体" w:eastAsia="宋体" w:hAnsi="宋体" w:cs="Times New Roman" w:hint="eastAsia"/>
          <w:szCs w:val="21"/>
        </w:rPr>
        <w:t>测试合格</w:t>
      </w:r>
      <w:r w:rsidRPr="000670F3">
        <w:rPr>
          <w:rFonts w:ascii="宋体" w:eastAsia="宋体" w:hAnsi="宋体" w:cs="Times New Roman"/>
          <w:szCs w:val="21"/>
        </w:rPr>
        <w:t>学生数/上学年</w:t>
      </w:r>
      <w:r w:rsidRPr="000670F3">
        <w:rPr>
          <w:rFonts w:ascii="宋体" w:eastAsia="宋体" w:hAnsi="宋体" w:cs="Times New Roman" w:hint="eastAsia"/>
          <w:szCs w:val="21"/>
        </w:rPr>
        <w:t>普通高校</w:t>
      </w:r>
      <w:r w:rsidRPr="000670F3">
        <w:rPr>
          <w:rFonts w:ascii="宋体" w:eastAsia="宋体" w:hAnsi="宋体" w:cs="Times New Roman"/>
          <w:szCs w:val="21"/>
        </w:rPr>
        <w:t>参加国</w:t>
      </w:r>
      <w:proofErr w:type="gramStart"/>
      <w:r w:rsidRPr="000670F3">
        <w:rPr>
          <w:rFonts w:ascii="宋体" w:eastAsia="宋体" w:hAnsi="宋体" w:cs="Times New Roman"/>
          <w:szCs w:val="21"/>
        </w:rPr>
        <w:t>家学生</w:t>
      </w:r>
      <w:proofErr w:type="gramEnd"/>
      <w:r w:rsidRPr="000670F3">
        <w:rPr>
          <w:rFonts w:ascii="宋体" w:eastAsia="宋体" w:hAnsi="宋体" w:cs="Times New Roman"/>
          <w:szCs w:val="21"/>
        </w:rPr>
        <w:t>体质健康标准测试人数×100%</w:t>
      </w:r>
    </w:p>
    <w:p w:rsidR="000670F3" w:rsidRDefault="000670F3" w:rsidP="000670F3">
      <w:pPr>
        <w:spacing w:line="420" w:lineRule="exact"/>
        <w:ind w:firstLineChars="200" w:firstLine="422"/>
        <w:rPr>
          <w:rFonts w:ascii="宋体" w:eastAsia="宋体" w:hAnsi="宋体" w:cs="Times New Roman"/>
          <w:szCs w:val="21"/>
        </w:rPr>
      </w:pPr>
      <w:r w:rsidRPr="000670F3">
        <w:rPr>
          <w:rFonts w:ascii="宋体" w:eastAsia="宋体" w:hAnsi="宋体" w:cs="Times New Roman"/>
          <w:b/>
          <w:szCs w:val="21"/>
        </w:rPr>
        <w:t>数据来源：</w:t>
      </w:r>
      <w:r w:rsidRPr="000670F3">
        <w:rPr>
          <w:rFonts w:ascii="宋体" w:eastAsia="宋体" w:hAnsi="宋体" w:cs="Times New Roman" w:hint="eastAsia"/>
          <w:szCs w:val="21"/>
        </w:rPr>
        <w:t>高校采集填报</w:t>
      </w:r>
    </w:p>
    <w:p w:rsidR="000670F3" w:rsidRPr="000670F3" w:rsidRDefault="000670F3" w:rsidP="000670F3">
      <w:pPr>
        <w:spacing w:line="42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:rsidR="006C42ED" w:rsidRPr="007D092F" w:rsidRDefault="006C42ED" w:rsidP="006C42ED">
      <w:pPr>
        <w:spacing w:line="420" w:lineRule="exact"/>
        <w:rPr>
          <w:rFonts w:ascii="方正黑体_GBK" w:eastAsia="方正黑体_GBK" w:hAnsi="宋体"/>
          <w:b/>
          <w:color w:val="000000"/>
          <w:sz w:val="22"/>
          <w:szCs w:val="21"/>
        </w:rPr>
      </w:pPr>
      <w:r w:rsidRPr="007D092F">
        <w:rPr>
          <w:rFonts w:ascii="方正黑体_GBK" w:eastAsia="方正黑体_GBK" w:hAnsi="宋体" w:hint="eastAsia"/>
          <w:b/>
          <w:color w:val="000000"/>
          <w:sz w:val="22"/>
          <w:szCs w:val="21"/>
        </w:rPr>
        <w:t>22.学校、社会教育资源的开放和利用（具备开放条件的学校体育场馆向社会开放的学校比例）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szCs w:val="21"/>
        </w:rPr>
      </w:pPr>
      <w:r w:rsidRPr="007D092F">
        <w:rPr>
          <w:rFonts w:ascii="宋体" w:hAnsi="宋体" w:hint="eastAsia"/>
          <w:b/>
          <w:szCs w:val="21"/>
        </w:rPr>
        <w:t>指标释义</w:t>
      </w:r>
      <w:r w:rsidRPr="007D092F">
        <w:rPr>
          <w:rFonts w:ascii="宋体" w:hAnsi="宋体"/>
          <w:b/>
          <w:szCs w:val="21"/>
        </w:rPr>
        <w:t>：</w:t>
      </w:r>
      <w:r w:rsidRPr="007D092F">
        <w:rPr>
          <w:rFonts w:ascii="宋体" w:hAnsi="宋体" w:hint="eastAsia"/>
          <w:szCs w:val="21"/>
        </w:rPr>
        <w:t>具备开放条件的学校体育场馆向社会开放的学校比例，是指在保障正常教学、训练、竞赛、课外体育活动以及学校其他各项工作秩序的前提下，向社会开放学校用于体育教学、训练、竞赛、课外体育活动的室内外体育场馆及其配套设施的学校比例。该指标主要反映高校教育资源向社会的开放程度。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szCs w:val="21"/>
        </w:rPr>
      </w:pPr>
      <w:r w:rsidRPr="007D092F">
        <w:rPr>
          <w:rFonts w:ascii="宋体" w:hAnsi="宋体" w:hint="eastAsia"/>
          <w:b/>
          <w:szCs w:val="21"/>
        </w:rPr>
        <w:t>统计口径：</w:t>
      </w:r>
      <w:r w:rsidRPr="007D092F">
        <w:rPr>
          <w:rFonts w:ascii="宋体" w:hAnsi="宋体" w:hint="eastAsia"/>
          <w:szCs w:val="21"/>
        </w:rPr>
        <w:t>学校向社会开放用于体育教学、训练、竞赛、课外体育活动的室内外体育场馆及其配套设施，收费或免费都认定为开放。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szCs w:val="21"/>
        </w:rPr>
      </w:pPr>
      <w:r w:rsidRPr="007D092F">
        <w:rPr>
          <w:rFonts w:ascii="宋体" w:hAnsi="宋体" w:hint="eastAsia"/>
          <w:b/>
          <w:szCs w:val="21"/>
        </w:rPr>
        <w:t>计算</w:t>
      </w:r>
      <w:r w:rsidRPr="007D092F">
        <w:rPr>
          <w:rFonts w:ascii="宋体" w:hAnsi="宋体"/>
          <w:b/>
          <w:szCs w:val="21"/>
        </w:rPr>
        <w:t>公式：</w:t>
      </w:r>
      <w:r w:rsidRPr="007D092F">
        <w:rPr>
          <w:rFonts w:ascii="宋体" w:hAnsi="宋体" w:hint="eastAsia"/>
          <w:szCs w:val="21"/>
        </w:rPr>
        <w:t>具备开放条件的学校体育场馆向社会开放的学校比例（%）=具备开放条件的学校体育场馆向社会开放的学校数</w:t>
      </w:r>
      <w:r w:rsidRPr="007D092F">
        <w:rPr>
          <w:rFonts w:ascii="宋体" w:hAnsi="宋体"/>
          <w:szCs w:val="21"/>
        </w:rPr>
        <w:t>/</w:t>
      </w:r>
      <w:r w:rsidRPr="007D092F">
        <w:rPr>
          <w:rFonts w:ascii="宋体" w:hAnsi="宋体" w:hint="eastAsia"/>
          <w:szCs w:val="21"/>
        </w:rPr>
        <w:t>学校总数</w:t>
      </w:r>
      <w:r w:rsidRPr="007D092F">
        <w:rPr>
          <w:rFonts w:ascii="宋体" w:hAnsi="宋体"/>
          <w:szCs w:val="21"/>
        </w:rPr>
        <w:t>×</w:t>
      </w:r>
      <w:r w:rsidRPr="007D092F">
        <w:rPr>
          <w:rFonts w:ascii="宋体" w:hAnsi="宋体" w:hint="eastAsia"/>
          <w:szCs w:val="21"/>
        </w:rPr>
        <w:t>100%</w:t>
      </w:r>
    </w:p>
    <w:p w:rsidR="006C42ED" w:rsidRPr="007D092F" w:rsidRDefault="006C42ED" w:rsidP="006C42ED">
      <w:pPr>
        <w:spacing w:line="420" w:lineRule="exact"/>
        <w:ind w:firstLineChars="200" w:firstLine="422"/>
        <w:rPr>
          <w:rFonts w:ascii="宋体" w:hAnsi="宋体"/>
          <w:color w:val="000000"/>
          <w:szCs w:val="21"/>
        </w:rPr>
      </w:pPr>
      <w:r w:rsidRPr="007D092F">
        <w:rPr>
          <w:rFonts w:ascii="宋体" w:hAnsi="宋体"/>
          <w:b/>
          <w:szCs w:val="21"/>
        </w:rPr>
        <w:t>数据来源：</w:t>
      </w:r>
      <w:r w:rsidRPr="007D092F">
        <w:rPr>
          <w:rFonts w:ascii="宋体" w:hAnsi="宋体" w:hint="eastAsia"/>
          <w:color w:val="000000"/>
          <w:szCs w:val="21"/>
        </w:rPr>
        <w:t>高校采集填报</w:t>
      </w:r>
    </w:p>
    <w:p w:rsidR="006C42ED" w:rsidRPr="006C42ED" w:rsidRDefault="006C42ED">
      <w:pPr>
        <w:rPr>
          <w:rFonts w:ascii="仿宋_GB2312" w:eastAsia="仿宋_GB2312"/>
          <w:b/>
          <w:sz w:val="28"/>
          <w:szCs w:val="28"/>
          <w:u w:val="single"/>
        </w:rPr>
      </w:pPr>
    </w:p>
    <w:sectPr w:rsidR="006C42ED" w:rsidRPr="006C42ED" w:rsidSect="00FC2E1F">
      <w:pgSz w:w="16838" w:h="11906" w:orient="landscape"/>
      <w:pgMar w:top="1134" w:right="284" w:bottom="113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AD" w:rsidRDefault="00166DAD" w:rsidP="00FC2E1F">
      <w:r>
        <w:separator/>
      </w:r>
    </w:p>
  </w:endnote>
  <w:endnote w:type="continuationSeparator" w:id="0">
    <w:p w:rsidR="00166DAD" w:rsidRDefault="00166DAD" w:rsidP="00FC2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SimSun-ExtB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AD" w:rsidRDefault="00166DAD" w:rsidP="00FC2E1F">
      <w:r>
        <w:separator/>
      </w:r>
    </w:p>
  </w:footnote>
  <w:footnote w:type="continuationSeparator" w:id="0">
    <w:p w:rsidR="00166DAD" w:rsidRDefault="00166DAD" w:rsidP="00FC2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2E1F"/>
    <w:rsid w:val="00010D2B"/>
    <w:rsid w:val="00016703"/>
    <w:rsid w:val="00054AC9"/>
    <w:rsid w:val="000670F3"/>
    <w:rsid w:val="000B35E8"/>
    <w:rsid w:val="00107408"/>
    <w:rsid w:val="00132D3D"/>
    <w:rsid w:val="00166DAD"/>
    <w:rsid w:val="00400741"/>
    <w:rsid w:val="00451CCE"/>
    <w:rsid w:val="00485B28"/>
    <w:rsid w:val="006C42ED"/>
    <w:rsid w:val="007355F3"/>
    <w:rsid w:val="007B6058"/>
    <w:rsid w:val="007E681F"/>
    <w:rsid w:val="007F1D6E"/>
    <w:rsid w:val="00936069"/>
    <w:rsid w:val="00A04BDA"/>
    <w:rsid w:val="00A83115"/>
    <w:rsid w:val="00B470B6"/>
    <w:rsid w:val="00BC6F71"/>
    <w:rsid w:val="00C025AA"/>
    <w:rsid w:val="00CB5FF5"/>
    <w:rsid w:val="00CF4CBC"/>
    <w:rsid w:val="00D47A90"/>
    <w:rsid w:val="00D500CC"/>
    <w:rsid w:val="00DA1C04"/>
    <w:rsid w:val="00DB72ED"/>
    <w:rsid w:val="00ED538F"/>
    <w:rsid w:val="00FC2E1F"/>
    <w:rsid w:val="00FF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2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2E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2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2E1F"/>
    <w:rPr>
      <w:sz w:val="18"/>
      <w:szCs w:val="18"/>
    </w:rPr>
  </w:style>
  <w:style w:type="table" w:styleId="a5">
    <w:name w:val="Table Grid"/>
    <w:basedOn w:val="a1"/>
    <w:uiPriority w:val="59"/>
    <w:rsid w:val="00FC2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187</Words>
  <Characters>1072</Characters>
  <Application>Microsoft Office Word</Application>
  <DocSecurity>0</DocSecurity>
  <Lines>8</Lines>
  <Paragraphs>2</Paragraphs>
  <ScaleCrop>false</ScaleCrop>
  <Company>微软中国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13</cp:revision>
  <dcterms:created xsi:type="dcterms:W3CDTF">2015-03-02T08:17:00Z</dcterms:created>
  <dcterms:modified xsi:type="dcterms:W3CDTF">2020-03-25T02:50:00Z</dcterms:modified>
</cp:coreProperties>
</file>