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22</w:t>
      </w:r>
      <w:r>
        <w:rPr>
          <w:rFonts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</w:rPr>
        <w:t>校级教改课题</w:t>
      </w:r>
      <w:r>
        <w:rPr>
          <w:rFonts w:ascii="黑体" w:hAnsi="黑体" w:eastAsia="黑体"/>
          <w:b/>
          <w:sz w:val="32"/>
          <w:szCs w:val="32"/>
        </w:rPr>
        <w:t>立项申报指南</w:t>
      </w:r>
    </w:p>
    <w:p>
      <w:pPr>
        <w:spacing w:line="276" w:lineRule="auto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（一）招标课题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1.双元制人才培养运行和管理体系的研究与实践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2.教学有效性提升路径研究与实践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3.基于专业群的分层分类人才培养研究与实践</w:t>
      </w:r>
    </w:p>
    <w:p>
      <w:pPr>
        <w:spacing w:line="276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（二）重点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课题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1.在线开放课程持续提升建设机制研究与实践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2.实训基地企业现场管理体系建设与职业素养培养研究与实践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3.双元制标准化体系的相关研究与实践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4.对接产业发展的专业（群）建设的研究与实践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5.职业工种系统化资源开发的研究与实践</w:t>
      </w:r>
    </w:p>
    <w:p>
      <w:pPr>
        <w:spacing w:line="276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6.专业课程融入思想政治教育的改革实践</w:t>
      </w:r>
    </w:p>
    <w:p>
      <w:pPr>
        <w:spacing w:line="276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7.思政课程育人效果提升研究与实践</w:t>
      </w:r>
    </w:p>
    <w:p>
      <w:pPr>
        <w:spacing w:line="276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8.“课堂革命”教学改革的研究与实践</w:t>
      </w:r>
    </w:p>
    <w:p>
      <w:pPr>
        <w:spacing w:line="276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9.产业学院的建设研究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10.模块化实践课程体系构建方法与实践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11.基于专业群的教学资源库建设研究与实践</w:t>
      </w:r>
    </w:p>
    <w:p>
      <w:pPr>
        <w:spacing w:line="276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（三）一般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课题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1.产教融合下多证融通的专业群建设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2.产教融合下课程研究与实践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3.航空航天产业现代职业教育体系下的人才培养研究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4.培养学生创新思维和创新能力的研究与实践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5.基于中小学生职业体验中心的职业启蒙教育研究与实践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6.虚拟仿真教学的研究与实践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7.高职院校新形态一体化教材建设与探索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8.数字化课程资源的建设及应用研究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9.实训室建设研究与实践</w:t>
      </w:r>
    </w:p>
    <w:p>
      <w:pPr>
        <w:spacing w:line="276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10.高职院校岗位实习管理研究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11.地域传统特色文化融入职业教育教学育人研究与实践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12.高职人文教育改革创新路径研究与实践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13.高职心理健康、生命健康教育研究与实践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14.高职校美育教学改革研究与实践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15.高职就业创业指导课教育研究与实践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mYjU0M2Y1NjRlYjQ2OWQ0NjFlYTgxMzM5YWE5ZTYifQ=="/>
  </w:docVars>
  <w:rsids>
    <w:rsidRoot w:val="000F4B0A"/>
    <w:rsid w:val="00022F5C"/>
    <w:rsid w:val="000C04A4"/>
    <w:rsid w:val="000F4B0A"/>
    <w:rsid w:val="00220B0F"/>
    <w:rsid w:val="00245E6A"/>
    <w:rsid w:val="002B41CE"/>
    <w:rsid w:val="003455A5"/>
    <w:rsid w:val="005026A8"/>
    <w:rsid w:val="00653935"/>
    <w:rsid w:val="00772EFB"/>
    <w:rsid w:val="00A62557"/>
    <w:rsid w:val="00C43850"/>
    <w:rsid w:val="00EF3C85"/>
    <w:rsid w:val="00F831C1"/>
    <w:rsid w:val="03B66764"/>
    <w:rsid w:val="05341DD6"/>
    <w:rsid w:val="0A5E7B52"/>
    <w:rsid w:val="0C1D498F"/>
    <w:rsid w:val="0D7834B3"/>
    <w:rsid w:val="2B4D50F0"/>
    <w:rsid w:val="2CE5487E"/>
    <w:rsid w:val="310E5C36"/>
    <w:rsid w:val="387C6B1D"/>
    <w:rsid w:val="3ACB2B8A"/>
    <w:rsid w:val="3AF3187B"/>
    <w:rsid w:val="4B490FD8"/>
    <w:rsid w:val="4B741089"/>
    <w:rsid w:val="4B7A7DE1"/>
    <w:rsid w:val="502B29C7"/>
    <w:rsid w:val="539E28AA"/>
    <w:rsid w:val="53D61273"/>
    <w:rsid w:val="68B92867"/>
    <w:rsid w:val="69670B4F"/>
    <w:rsid w:val="6B8A6D77"/>
    <w:rsid w:val="6F8D0FE4"/>
    <w:rsid w:val="72D80D10"/>
    <w:rsid w:val="7DB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586</Characters>
  <Lines>4</Lines>
  <Paragraphs>1</Paragraphs>
  <TotalTime>0</TotalTime>
  <ScaleCrop>false</ScaleCrop>
  <LinksUpToDate>false</LinksUpToDate>
  <CharactersWithSpaces>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2022-11-21T00:43:00Z</dcterms:created>
  <dc:creator>123</dc:creator>
  <cp:lastModifiedBy>孙</cp:lastModifiedBy>
  <cp:lastPrinted>2022-09-20T02:51:00Z</cp:lastPrinted>
  <dcterms:modified xsi:type="dcterms:W3CDTF">2022-11-26T14:05:51Z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2AA5D8E6290445ADB1B9673608E71340</vt:lpwstr>
  </property>
</Properties>
</file>